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lang w:val="en-US" w:eastAsia="zh-CN"/>
        </w:rPr>
      </w:pPr>
      <w:r>
        <w:rPr>
          <w:rFonts w:hint="eastAsia"/>
          <w:lang w:val="en-US" w:eastAsia="zh-CN"/>
        </w:rPr>
        <w:t>态势感知参数</w:t>
      </w:r>
    </w:p>
    <w:p>
      <w:pPr>
        <w:numPr>
          <w:ilvl w:val="0"/>
          <w:numId w:val="0"/>
        </w:numPr>
        <w:rPr>
          <w:rFonts w:hint="eastAsia"/>
        </w:rPr>
      </w:pPr>
      <w:r>
        <w:rPr>
          <w:rFonts w:hint="eastAsia"/>
        </w:rPr>
        <w:t>1、态势感知平台1台</w:t>
      </w:r>
    </w:p>
    <w:tbl>
      <w:tblPr>
        <w:tblStyle w:val="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7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功能项</w:t>
            </w:r>
          </w:p>
        </w:tc>
        <w:tc>
          <w:tcPr>
            <w:tcW w:w="7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69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性能指标</w:t>
            </w:r>
          </w:p>
        </w:tc>
        <w:tc>
          <w:tcPr>
            <w:tcW w:w="7982"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性能参数：存储容量≥</w:t>
            </w:r>
            <w:r>
              <w:rPr>
                <w:rFonts w:hint="eastAsia" w:ascii="宋体" w:hAnsi="宋体" w:cs="宋体"/>
                <w:color w:val="000000" w:themeColor="text1"/>
                <w:kern w:val="0"/>
                <w:szCs w:val="21"/>
                <w14:textFill>
                  <w14:solidFill>
                    <w14:schemeClr w14:val="tx1"/>
                  </w14:solidFill>
                </w14:textFill>
              </w:rPr>
              <w:t>21.8</w:t>
            </w:r>
            <w:r>
              <w:rPr>
                <w:rFonts w:hint="eastAsia" w:ascii="宋体" w:hAnsi="宋体" w:cs="宋体"/>
                <w:color w:val="000000" w:themeColor="text1"/>
                <w:kern w:val="0"/>
                <w:szCs w:val="21"/>
                <w:lang w:val="zh-TW" w:eastAsia="zh-TW"/>
                <w14:textFill>
                  <w14:solidFill>
                    <w14:schemeClr w14:val="tx1"/>
                  </w14:solidFill>
                </w14:textFill>
              </w:rPr>
              <w:t>T，在带宽性能1Gbps时存储时长≥</w:t>
            </w:r>
            <w:r>
              <w:rPr>
                <w:rFonts w:hint="eastAsia" w:ascii="宋体" w:hAnsi="宋体" w:cs="宋体"/>
                <w:color w:val="000000" w:themeColor="text1"/>
                <w:kern w:val="0"/>
                <w:szCs w:val="21"/>
                <w14:textFill>
                  <w14:solidFill>
                    <w14:schemeClr w14:val="tx1"/>
                  </w14:solidFill>
                </w14:textFill>
              </w:rPr>
              <w:t>1200</w:t>
            </w:r>
            <w:r>
              <w:rPr>
                <w:rFonts w:hint="eastAsia" w:ascii="宋体" w:hAnsi="宋体" w:cs="宋体"/>
                <w:color w:val="000000" w:themeColor="text1"/>
                <w:kern w:val="0"/>
                <w:szCs w:val="21"/>
                <w:lang w:val="zh-TW" w:eastAsia="zh-TW"/>
                <w14:textFill>
                  <w14:solidFill>
                    <w14:schemeClr w14:val="tx1"/>
                  </w14:solidFill>
                </w14:textFill>
              </w:rPr>
              <w:t>天/1Gbps。</w:t>
            </w:r>
          </w:p>
          <w:p>
            <w:pP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硬件参数：规格：2U，内存≥</w:t>
            </w:r>
            <w:r>
              <w:rPr>
                <w:rFonts w:hint="eastAsia" w:ascii="宋体" w:hAnsi="宋体" w:cs="宋体"/>
                <w:color w:val="000000" w:themeColor="text1"/>
                <w:kern w:val="0"/>
                <w:szCs w:val="21"/>
                <w14:textFill>
                  <w14:solidFill>
                    <w14:schemeClr w14:val="tx1"/>
                  </w14:solidFill>
                </w14:textFill>
              </w:rPr>
              <w:t>3*32</w:t>
            </w:r>
            <w:r>
              <w:rPr>
                <w:rFonts w:hint="eastAsia" w:ascii="宋体" w:hAnsi="宋体" w:cs="宋体"/>
                <w:color w:val="000000" w:themeColor="text1"/>
                <w:kern w:val="0"/>
                <w:szCs w:val="21"/>
                <w:lang w:val="zh-TW" w:eastAsia="zh-TW"/>
                <w14:textFill>
                  <w14:solidFill>
                    <w14:schemeClr w14:val="tx1"/>
                  </w14:solidFill>
                </w14:textFill>
              </w:rPr>
              <w:t>GB，系统盘≥</w:t>
            </w:r>
            <w:r>
              <w:rPr>
                <w:rFonts w:hint="eastAsia" w:ascii="宋体" w:hAnsi="宋体" w:cs="宋体"/>
                <w:color w:val="000000" w:themeColor="text1"/>
                <w:kern w:val="0"/>
                <w:szCs w:val="21"/>
                <w14:textFill>
                  <w14:solidFill>
                    <w14:schemeClr w14:val="tx1"/>
                  </w14:solidFill>
                </w14:textFill>
              </w:rPr>
              <w:t>1*240</w:t>
            </w:r>
            <w:r>
              <w:rPr>
                <w:rFonts w:hint="eastAsia" w:ascii="宋体" w:hAnsi="宋体" w:cs="宋体"/>
                <w:color w:val="000000" w:themeColor="text1"/>
                <w:kern w:val="0"/>
                <w:szCs w:val="21"/>
                <w:lang w:val="zh-TW" w:eastAsia="zh-TW"/>
                <w14:textFill>
                  <w14:solidFill>
                    <w14:schemeClr w14:val="tx1"/>
                  </w14:solidFill>
                </w14:textFill>
              </w:rPr>
              <w:t>GB SATA SSD，数据盘≥</w:t>
            </w:r>
            <w:r>
              <w:rPr>
                <w:rFonts w:hint="eastAsia" w:ascii="宋体" w:hAnsi="宋体" w:cs="宋体"/>
                <w:color w:val="000000" w:themeColor="text1"/>
                <w:kern w:val="0"/>
                <w:szCs w:val="21"/>
                <w14:textFill>
                  <w14:solidFill>
                    <w14:schemeClr w14:val="tx1"/>
                  </w14:solidFill>
                </w14:textFill>
              </w:rPr>
              <w:t>8*4</w:t>
            </w:r>
            <w:r>
              <w:rPr>
                <w:rFonts w:hint="eastAsia" w:ascii="宋体" w:hAnsi="宋体" w:cs="宋体"/>
                <w:color w:val="000000" w:themeColor="text1"/>
                <w:kern w:val="0"/>
                <w:szCs w:val="21"/>
                <w:lang w:val="zh-TW" w:eastAsia="zh-TW"/>
                <w14:textFill>
                  <w14:solidFill>
                    <w14:schemeClr w14:val="tx1"/>
                  </w14:solidFill>
                </w14:textFill>
              </w:rPr>
              <w:t>TB，标配盘位数≥</w:t>
            </w:r>
            <w:r>
              <w:rPr>
                <w:rFonts w:hint="eastAsia" w:ascii="宋体" w:hAnsi="宋体" w:cs="宋体"/>
                <w:color w:val="000000" w:themeColor="text1"/>
                <w:kern w:val="0"/>
                <w:szCs w:val="21"/>
                <w14:textFill>
                  <w14:solidFill>
                    <w14:schemeClr w14:val="tx1"/>
                  </w14:solidFill>
                </w14:textFill>
              </w:rPr>
              <w:t>8</w:t>
            </w:r>
            <w:r>
              <w:rPr>
                <w:rFonts w:hint="eastAsia" w:ascii="宋体" w:hAnsi="宋体" w:cs="宋体"/>
                <w:color w:val="000000" w:themeColor="text1"/>
                <w:kern w:val="0"/>
                <w:szCs w:val="21"/>
                <w:lang w:val="zh-TW" w:eastAsia="zh-TW"/>
                <w14:textFill>
                  <w14:solidFill>
                    <w14:schemeClr w14:val="tx1"/>
                  </w14:solidFill>
                </w14:textFill>
              </w:rPr>
              <w:t>，电源：白金，冗余电源，接口：支持</w:t>
            </w:r>
            <w:r>
              <w:rPr>
                <w:rFonts w:hint="eastAsia" w:ascii="宋体" w:hAnsi="宋体" w:cs="宋体"/>
                <w:color w:val="000000" w:themeColor="text1"/>
                <w:kern w:val="0"/>
                <w:szCs w:val="21"/>
                <w:lang w:eastAsia="zh-Hans"/>
                <w14:textFill>
                  <w14:solidFill>
                    <w14:schemeClr w14:val="tx1"/>
                  </w14:solidFill>
                </w14:textFill>
              </w:rPr>
              <w:t>不低于</w:t>
            </w:r>
            <w:r>
              <w:rPr>
                <w:rFonts w:hint="eastAsia"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lang w:val="zh-TW" w:eastAsia="zh-TW"/>
                <w14:textFill>
                  <w14:solidFill>
                    <w14:schemeClr w14:val="tx1"/>
                  </w14:solidFill>
                </w14:textFill>
              </w:rPr>
              <w:t>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93"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大屏可视</w:t>
            </w: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lang w:val="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支持不同安全视角展示16个独立的大屏展示功能，包括全网安全态势感知大屏、分支安全态势、安全事件态势、通报预警态势、资产态势大屏等，同时能满足多种场景的监控，比如日常运维、护网场景。（需提供</w:t>
            </w:r>
            <w:r>
              <w:rPr>
                <w:rFonts w:hint="eastAsia" w:ascii="宋体" w:hAnsi="宋体" w:cs="宋体"/>
                <w:color w:val="000000" w:themeColor="text1"/>
                <w:kern w:val="0"/>
                <w:szCs w:val="21"/>
                <w14:textFill>
                  <w14:solidFill>
                    <w14:schemeClr w14:val="tx1"/>
                  </w14:solidFill>
                </w14:textFill>
              </w:rPr>
              <w:t>大屏界面</w:t>
            </w:r>
            <w:r>
              <w:rPr>
                <w:rFonts w:hint="eastAsia" w:ascii="宋体" w:hAnsi="宋体" w:cs="宋体"/>
                <w:color w:val="000000" w:themeColor="text1"/>
                <w:kern w:val="0"/>
                <w:szCs w:val="21"/>
                <w:lang w:val="zh-TW" w:eastAsia="zh-TW"/>
                <w14:textFill>
                  <w14:solidFill>
                    <w14:schemeClr w14:val="tx1"/>
                  </w14:solidFill>
                </w14:textFill>
              </w:rPr>
              <w:t>截图证明</w:t>
            </w:r>
            <w:r>
              <w:rPr>
                <w:rFonts w:hint="eastAsia" w:ascii="宋体" w:hAnsi="宋体" w:cs="宋体"/>
                <w:color w:val="000000" w:themeColor="text1"/>
                <w:kern w:val="0"/>
                <w:szCs w:val="21"/>
                <w:lang w:val="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lang w:val="zh-TW" w:eastAsia="zh-TW"/>
                <w14:textFill>
                  <w14:solidFill>
                    <w14:schemeClr w14:val="tx1"/>
                  </w14:solidFill>
                </w14:textFill>
              </w:rPr>
            </w:pP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支持大屏轮播，支持不同视角展示全网安全态势，包括综合安全态势、分支安全态势、安全事件态势、网络攻击态势、外连风险态势、横向威胁态势、脆弱性态势、资产态势等态势（需提供产品功能截图证明和第三方检测报告证明</w:t>
            </w:r>
            <w:r>
              <w:rPr>
                <w:rFonts w:hint="eastAsia" w:ascii="宋体" w:hAnsi="宋体" w:cs="宋体"/>
                <w:color w:val="000000" w:themeColor="text1"/>
                <w:kern w:val="0"/>
                <w:szCs w:val="21"/>
                <w14:textFill>
                  <w14:solidFill>
                    <w14:schemeClr w14:val="tx1"/>
                  </w14:solidFill>
                </w14:textFill>
              </w:rPr>
              <w:t>并加盖原厂公章</w:t>
            </w:r>
            <w:r>
              <w:rPr>
                <w:rFonts w:hint="eastAsia" w:ascii="宋体" w:hAnsi="宋体" w:cs="宋体"/>
                <w:color w:val="000000" w:themeColor="text1"/>
                <w:kern w:val="0"/>
                <w:szCs w:val="21"/>
                <w:lang w:val="zh-TW" w:eastAsia="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9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脆弱性感知</w:t>
            </w: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密码检测技术基于UEBA学习技术（无监督自我学习）提取登陆成功的特征，通过UEBA技术对响应体内容和登录跳转路径进行持续学习训练登录成功特征，包括响应体内容Json、响应体关键字Keyword、响应体MD5值、响应体长度Length、登录跳转路径Location，可实时自动生成学习到的登陆成功规则。（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93" w:type="dxa"/>
            <w:vMerge w:val="restart"/>
            <w:tcBorders>
              <w:top w:val="single" w:color="auto" w:sz="4" w:space="0"/>
              <w:left w:val="single" w:color="auto" w:sz="4" w:space="0"/>
              <w:right w:val="single" w:color="auto" w:sz="4" w:space="0"/>
            </w:tcBorders>
          </w:tcPr>
          <w:p>
            <w:pPr>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处置中心</w:t>
            </w: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置中心和重保中心的多个模块的安全事件内置多个处置策略模板，不仅支持与同品牌防火墙、终端安全响应系统、超融合、负载均衡联动封锁、访问控制，支持与终端安全响应系统联动一键查杀、进程取证，支持关闭超融合上的中毒虚拟主机，支持对超融合上中毒的虚拟主机进行快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93" w:type="dxa"/>
            <w:vMerge w:val="continue"/>
            <w:tcBorders>
              <w:left w:val="single" w:color="auto" w:sz="4" w:space="0"/>
              <w:bottom w:val="single" w:color="auto" w:sz="4" w:space="0"/>
              <w:right w:val="single" w:color="auto" w:sz="4" w:space="0"/>
            </w:tcBorders>
          </w:tcPr>
          <w:p>
            <w:pPr>
              <w:jc w:val="center"/>
              <w:rPr>
                <w:rFonts w:ascii="宋体" w:hAnsi="宋体" w:cs="宋体"/>
                <w:color w:val="000000" w:themeColor="text1"/>
                <w:kern w:val="0"/>
                <w:szCs w:val="21"/>
                <w:lang w:val="zh-TW" w:eastAsia="zh-TW"/>
                <w14:textFill>
                  <w14:solidFill>
                    <w14:schemeClr w14:val="tx1"/>
                  </w14:solidFill>
                </w14:textFill>
              </w:rPr>
            </w:pP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支持文件、邮件、勒索、挖矿相关安全事件专项页面展示，且所有专项告警支持直接进行联动处置，联动处置支持自动调用内置处置策略模板，也支持自动化编排的自定义处置流程策略。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挖矿</w:t>
            </w:r>
            <w:r>
              <w:rPr>
                <w:rFonts w:hint="eastAsia" w:ascii="宋体" w:hAnsi="宋体" w:cs="宋体"/>
                <w:color w:val="000000" w:themeColor="text1"/>
                <w:kern w:val="0"/>
                <w:szCs w:val="21"/>
                <w14:textFill>
                  <w14:solidFill>
                    <w14:schemeClr w14:val="tx1"/>
                  </w14:solidFill>
                </w14:textFill>
              </w:rPr>
              <w:t>检测</w:t>
            </w: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挖矿专项检测页面，具备挖矿攻击事前、事中和事后全链路的检测分析能力，综合运用威胁情报、IPS特征规则和行为关联分析技术，如检测发现文件传输（上传下载）阶段的异常，对挖矿早期的准备动作即告警。同时平台也支持内置安全知识库供经验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93"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分析中心</w:t>
            </w:r>
          </w:p>
          <w:p>
            <w:pPr>
              <w:jc w:val="center"/>
              <w:rPr>
                <w:rFonts w:ascii="宋体" w:hAnsi="宋体" w:cs="宋体"/>
                <w:color w:val="000000" w:themeColor="text1"/>
                <w:kern w:val="0"/>
                <w:szCs w:val="21"/>
                <w:lang w:val="zh-TW" w:eastAsia="zh-TW"/>
                <w14:textFill>
                  <w14:solidFill>
                    <w14:schemeClr w14:val="tx1"/>
                  </w14:solidFill>
                </w14:textFill>
              </w:rPr>
            </w:pP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支持DNS服务器日志导入，可以接入DNS服务器的日志，安全分析引擎将结合DNS服务器的日志，定位出DNS服务器代理风险外连场景下真实源IP，从而有效地进行风险处置闭环。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lang w:val="zh-TW" w:eastAsia="zh-TW"/>
                <w14:textFill>
                  <w14:solidFill>
                    <w14:schemeClr w14:val="tx1"/>
                  </w14:solidFill>
                </w14:textFill>
              </w:rPr>
            </w:pP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支持安全检测日志、审计日志、第三方日志存储；日志类型包括漏洞利用攻击、网站攻击、僵尸网络、业务弱点、DOS攻击、邮件安全、文件安全、网络流量、DNS、HTTP、用户、数据库、文件审计、POP3、SMTP、IMAP、LDAP、FTP、Telne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lang w:val="zh-TW" w:eastAsia="zh-TW"/>
                <w14:textFill>
                  <w14:solidFill>
                    <w14:schemeClr w14:val="tx1"/>
                  </w14:solidFill>
                </w14:textFill>
              </w:rPr>
            </w:pP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lang w:eastAsia="zh-TW"/>
                <w14:textFill>
                  <w14:solidFill>
                    <w14:schemeClr w14:val="tx1"/>
                  </w14:solidFill>
                </w14:textFill>
              </w:rPr>
            </w:pPr>
            <w:r>
              <w:rPr>
                <w:rFonts w:hint="eastAsia" w:ascii="宋体" w:hAnsi="宋体" w:cs="宋体"/>
                <w:color w:val="000000" w:themeColor="text1"/>
                <w:kern w:val="0"/>
                <w:szCs w:val="21"/>
                <w:lang w:eastAsia="zh-TW"/>
                <w14:textFill>
                  <w14:solidFill>
                    <w14:schemeClr w14:val="tx1"/>
                  </w14:solidFill>
                </w14:textFill>
              </w:rPr>
              <w:t xml:space="preserve">支持 Web、Mail、FTP、DNS、DHCP、SMB、SNMP、数据库 </w:t>
            </w:r>
          </w:p>
          <w:p>
            <w:pPr>
              <w:tabs>
                <w:tab w:val="left" w:pos="1260"/>
              </w:tabs>
              <w:rPr>
                <w:rFonts w:ascii="宋体" w:hAnsi="宋体" w:cs="宋体"/>
                <w:color w:val="000000" w:themeColor="text1"/>
                <w:kern w:val="0"/>
                <w:szCs w:val="21"/>
                <w:lang w:eastAsia="zh-TW"/>
                <w14:textFill>
                  <w14:solidFill>
                    <w14:schemeClr w14:val="tx1"/>
                  </w14:solidFill>
                </w14:textFill>
              </w:rPr>
            </w:pPr>
            <w:r>
              <w:rPr>
                <w:rFonts w:hint="eastAsia" w:ascii="宋体" w:hAnsi="宋体" w:cs="宋体"/>
                <w:color w:val="000000" w:themeColor="text1"/>
                <w:kern w:val="0"/>
                <w:szCs w:val="21"/>
                <w:lang w:eastAsia="zh-TW"/>
                <w14:textFill>
                  <w14:solidFill>
                    <w14:schemeClr w14:val="tx1"/>
                  </w14:solidFill>
                </w14:textFill>
              </w:rPr>
              <w:t xml:space="preserve">类、IPV6、Redis、ICMP、SSH、RDP、NetBIOS-NBNS、Kerberos、LDAP、Telnet </w:t>
            </w:r>
          </w:p>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等协议及文件审计、自定义协议解析等数据解析并生成日志记录。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3"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报告中心</w:t>
            </w: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支持综合安全风险、主机安全风险、脆弱性感知、外部感知、工单、摘要、处置报告多种方式呈现，也支持自定义时间导出PPT报告。</w:t>
            </w:r>
          </w:p>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可快速生成月度、季度、年度PPT报表，摘要报告支持PPT格式导出；包含网络安全整体解读、网络安全风险详情、告警及事件响应盘点等，帮助用户高效汇报，体现安全工作价值。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lang w:val="zh-TW" w:eastAsia="zh-TW"/>
                <w14:textFill>
                  <w14:solidFill>
                    <w14:schemeClr w14:val="tx1"/>
                  </w14:solidFill>
                </w14:textFill>
              </w:rPr>
            </w:pPr>
          </w:p>
        </w:tc>
        <w:tc>
          <w:tcPr>
            <w:tcW w:w="7982" w:type="dxa"/>
            <w:tcBorders>
              <w:top w:val="single" w:color="auto" w:sz="4" w:space="0"/>
              <w:left w:val="single" w:color="auto" w:sz="4" w:space="0"/>
              <w:bottom w:val="single" w:color="auto" w:sz="4" w:space="0"/>
              <w:right w:val="single" w:color="auto" w:sz="4" w:space="0"/>
            </w:tcBorders>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支持短信/邮件/微信/实时告警推送。告警条件、推送频率、推送时间等可自定义；</w:t>
            </w:r>
          </w:p>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短信邮件告警支持策略部编辑，可将不同告警内容发送至不同的责任人；</w:t>
            </w:r>
          </w:p>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邮件告警支持报表通知事件举证清晰，支持邮件标记已处置，简化处置运维。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3" w:type="dxa"/>
            <w:vMerge w:val="restart"/>
            <w:tcBorders>
              <w:top w:val="single" w:color="auto" w:sz="4" w:space="0"/>
              <w:left w:val="single" w:color="auto" w:sz="4" w:space="0"/>
              <w:right w:val="single" w:color="auto" w:sz="4" w:space="0"/>
            </w:tcBorders>
            <w:vAlign w:val="center"/>
          </w:tcPr>
          <w:p>
            <w:pPr>
              <w:widowControl/>
              <w:ind w:firstLine="210" w:firstLineChars="100"/>
              <w:jc w:val="left"/>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重保中心</w:t>
            </w:r>
          </w:p>
        </w:tc>
        <w:tc>
          <w:tcPr>
            <w:tcW w:w="7982" w:type="dxa"/>
            <w:tcBorders>
              <w:top w:val="single" w:color="auto" w:sz="4" w:space="0"/>
              <w:left w:val="single" w:color="auto" w:sz="4" w:space="0"/>
              <w:bottom w:val="single" w:color="auto" w:sz="4" w:space="0"/>
              <w:right w:val="single" w:color="auto" w:sz="4" w:space="0"/>
            </w:tcBorders>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具备实战化攻防中心，支持备战阶段的对外服务器外网暴露面分析、内网服务器暴露面梳理暴。实战阶段的实时攻击分析，实时展受害者IP、攻击者IP、XFF、攻击结果、攻击次数、事件类型、威胁等级、联动响应、状态码、确定性等级等20个以上类型。实战阶段的全过程可视溯源分析、总结阶段的值守报告等全过程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lang w:val="zh-TW" w:eastAsia="zh-TW"/>
                <w14:textFill>
                  <w14:solidFill>
                    <w14:schemeClr w14:val="tx1"/>
                  </w14:solidFill>
                </w14:textFill>
              </w:rPr>
            </w:pPr>
          </w:p>
        </w:tc>
        <w:tc>
          <w:tcPr>
            <w:tcW w:w="7982" w:type="dxa"/>
            <w:tcBorders>
              <w:top w:val="single" w:color="auto" w:sz="4" w:space="0"/>
              <w:left w:val="single" w:color="auto" w:sz="4" w:space="0"/>
              <w:bottom w:val="single" w:color="auto" w:sz="4" w:space="0"/>
              <w:right w:val="single" w:color="auto" w:sz="4" w:space="0"/>
            </w:tcBorders>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云端与本地威胁情报共享，实时收集同步攻击者IP，并详细展示情报列表，包括IOC、区域、来源、更新时间、剩余封锁时间、状态、操作等，并可对本地威胁情报及云端威胁情报联动同品牌防火墙实现自动封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9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设备管理</w:t>
            </w:r>
          </w:p>
        </w:tc>
        <w:tc>
          <w:tcPr>
            <w:tcW w:w="7982"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具备安全日志分析引擎、DnsFlow行为分析引擎、HttpFLow分析引擎、NetFLow分析引擎、MailFLow分析引擎、SmbFLow分析引擎、威胁情报分析关联引擎、第三方安全检测引擎、文件威胁检测引擎等、异常账号行为分析引擎、恶意脚本行为分析引擎、文件智能分析引擎等；支持自动升级或离线手动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厂商资质</w:t>
            </w:r>
          </w:p>
        </w:tc>
        <w:tc>
          <w:tcPr>
            <w:tcW w:w="7982" w:type="dxa"/>
            <w:tcBorders>
              <w:top w:val="single" w:color="auto" w:sz="4" w:space="0"/>
              <w:left w:val="single" w:color="auto" w:sz="4" w:space="0"/>
              <w:bottom w:val="single" w:color="auto" w:sz="4" w:space="0"/>
              <w:right w:val="single" w:color="auto" w:sz="4" w:space="0"/>
            </w:tcBorders>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要求所投产品的生产厂商具备中国网络安全审查技术与认证中心的信息安全软件开发服务资质，提供有效证书复印件。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lang w:val="zh-TW" w:eastAsia="zh-TW"/>
                <w14:textFill>
                  <w14:solidFill>
                    <w14:schemeClr w14:val="tx1"/>
                  </w14:solidFill>
                </w14:textFill>
              </w:rPr>
            </w:pPr>
          </w:p>
        </w:tc>
        <w:tc>
          <w:tcPr>
            <w:tcW w:w="7982" w:type="dxa"/>
            <w:tcBorders>
              <w:top w:val="single" w:color="auto" w:sz="4" w:space="0"/>
              <w:left w:val="single" w:color="auto" w:sz="4" w:space="0"/>
              <w:bottom w:val="single" w:color="auto" w:sz="4" w:space="0"/>
              <w:right w:val="single" w:color="auto" w:sz="4" w:space="0"/>
            </w:tcBorders>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生产厂商具备不低于云安全成熟度成熟度模型CS-CMMI 5认证。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lang w:val="zh-TW" w:eastAsia="zh-TW"/>
                <w14:textFill>
                  <w14:solidFill>
                    <w14:schemeClr w14:val="tx1"/>
                  </w14:solidFill>
                </w14:textFill>
              </w:rPr>
            </w:pPr>
          </w:p>
        </w:tc>
        <w:tc>
          <w:tcPr>
            <w:tcW w:w="7982" w:type="dxa"/>
            <w:tcBorders>
              <w:top w:val="single" w:color="auto" w:sz="4" w:space="0"/>
              <w:left w:val="single" w:color="auto" w:sz="4" w:space="0"/>
              <w:bottom w:val="single" w:color="auto" w:sz="4" w:space="0"/>
              <w:right w:val="single" w:color="auto" w:sz="4" w:space="0"/>
            </w:tcBorders>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厂商需是国家互联网应急响应中心网络安全应急服务国家级支撑单位。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lang w:val="zh-TW" w:eastAsia="zh-TW"/>
                <w14:textFill>
                  <w14:solidFill>
                    <w14:schemeClr w14:val="tx1"/>
                  </w14:solidFill>
                </w14:textFill>
              </w:rPr>
            </w:pPr>
          </w:p>
        </w:tc>
        <w:tc>
          <w:tcPr>
            <w:tcW w:w="7982" w:type="dxa"/>
            <w:tcBorders>
              <w:top w:val="single" w:color="auto" w:sz="4" w:space="0"/>
              <w:left w:val="single" w:color="auto" w:sz="4" w:space="0"/>
              <w:bottom w:val="single" w:color="auto" w:sz="4" w:space="0"/>
              <w:right w:val="single" w:color="auto" w:sz="4" w:space="0"/>
            </w:tcBorders>
          </w:tcPr>
          <w:p>
            <w:pPr>
              <w:tabs>
                <w:tab w:val="left" w:pos="1260"/>
              </w:tabs>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厂商需是国家信息安全漏洞共享平台CNVD用户组成员。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服务内容</w:t>
            </w:r>
          </w:p>
        </w:tc>
        <w:tc>
          <w:tcPr>
            <w:tcW w:w="7982" w:type="dxa"/>
            <w:tcBorders>
              <w:top w:val="single" w:color="auto" w:sz="4" w:space="0"/>
              <w:left w:val="single" w:color="auto" w:sz="4" w:space="0"/>
              <w:bottom w:val="single" w:color="auto" w:sz="4" w:space="0"/>
              <w:right w:val="single" w:color="auto" w:sz="4" w:space="0"/>
            </w:tcBorders>
          </w:tcPr>
          <w:p>
            <w:pPr>
              <w:tabs>
                <w:tab w:val="left" w:pos="1260"/>
              </w:tabs>
              <w:rPr>
                <w:rFonts w:ascii="宋体" w:hAnsi="宋体" w:eastAsia="PMingLiU" w:cs="宋体"/>
                <w:color w:val="000000" w:themeColor="text1"/>
                <w:kern w:val="0"/>
                <w:szCs w:val="21"/>
                <w:lang w:val="zh-TW" w:eastAsia="zh-TW"/>
                <w14:textFill>
                  <w14:solidFill>
                    <w14:schemeClr w14:val="tx1"/>
                  </w14:solidFill>
                </w14:textFill>
              </w:rPr>
            </w:pPr>
            <w:r>
              <w:rPr>
                <w:rFonts w:hint="eastAsia" w:ascii="宋体" w:hAnsi="宋体" w:cs="宋体"/>
                <w:color w:val="000000" w:themeColor="text1"/>
                <w:kern w:val="0"/>
                <w:szCs w:val="21"/>
                <w:lang w:val="zh-TW" w:eastAsia="zh-TW"/>
                <w14:textFill>
                  <w14:solidFill>
                    <w14:schemeClr w14:val="tx1"/>
                  </w14:solidFill>
                </w14:textFill>
              </w:rPr>
              <w:t>每月一次对态势感知平台发现的问题进行问题效验并输出整改建议风险分析报告。</w:t>
            </w:r>
          </w:p>
        </w:tc>
      </w:tr>
    </w:tbl>
    <w:p/>
    <w:p>
      <w:r>
        <w:rPr>
          <w:rFonts w:hint="eastAsia"/>
        </w:rPr>
        <w:t>2、态势感知探针1台</w:t>
      </w:r>
    </w:p>
    <w:tbl>
      <w:tblPr>
        <w:tblStyle w:val="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8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94" w:type="dxa"/>
            <w:shd w:val="clear" w:color="auto" w:fill="CFCECE" w:themeFill="background2" w:themeFillShade="E5"/>
          </w:tcPr>
          <w:p>
            <w:pPr>
              <w:widowControl/>
              <w:rPr>
                <w:rFonts w:ascii="宋体" w:hAnsi="宋体" w:cs="宋体"/>
                <w:b/>
                <w:bCs/>
                <w:color w:val="000000"/>
                <w:kern w:val="0"/>
                <w:sz w:val="18"/>
                <w:szCs w:val="18"/>
              </w:rPr>
            </w:pPr>
            <w:r>
              <w:rPr>
                <w:rFonts w:hint="eastAsia" w:ascii="宋体" w:hAnsi="宋体" w:cs="宋体"/>
                <w:b/>
                <w:kern w:val="0"/>
                <w:szCs w:val="21"/>
              </w:rPr>
              <w:t>功能项</w:t>
            </w:r>
          </w:p>
        </w:tc>
        <w:tc>
          <w:tcPr>
            <w:tcW w:w="8194" w:type="dxa"/>
            <w:shd w:val="clear" w:color="auto" w:fill="CFCECE" w:themeFill="background2" w:themeFillShade="E5"/>
          </w:tcPr>
          <w:p>
            <w:pPr>
              <w:widowControl/>
              <w:rPr>
                <w:rFonts w:ascii="宋体" w:hAnsi="宋体" w:cs="宋体"/>
                <w:b/>
                <w:bCs/>
                <w:color w:val="000000"/>
                <w:kern w:val="0"/>
                <w:sz w:val="18"/>
                <w:szCs w:val="18"/>
              </w:rPr>
            </w:pPr>
            <w:r>
              <w:rPr>
                <w:rFonts w:hint="eastAsia" w:ascii="宋体" w:hAnsi="宋体" w:cs="宋体"/>
                <w:b/>
                <w:kern w:val="0"/>
                <w:szCs w:val="21"/>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94" w:type="dxa"/>
            <w:shd w:val="clear" w:color="auto" w:fill="auto"/>
          </w:tcPr>
          <w:p>
            <w:pPr>
              <w:widowControl/>
              <w:rPr>
                <w:rFonts w:ascii="宋体" w:hAnsi="宋体" w:cs="宋体"/>
                <w:kern w:val="0"/>
                <w:szCs w:val="21"/>
              </w:rPr>
            </w:pPr>
            <w:r>
              <w:rPr>
                <w:rFonts w:hint="eastAsia" w:ascii="宋体" w:hAnsi="宋体" w:cs="宋体"/>
                <w:kern w:val="0"/>
                <w:szCs w:val="21"/>
              </w:rPr>
              <w:t>规格参数</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产品为标准1U机架式设备，支持不少于6个千兆电口、2个千兆光口；内存≥8 G，网络层吞吐量≥1Gb；单电源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4" w:type="dxa"/>
            <w:shd w:val="clear" w:color="auto" w:fill="auto"/>
          </w:tcPr>
          <w:p>
            <w:pPr>
              <w:widowControl/>
              <w:rPr>
                <w:rFonts w:ascii="宋体" w:hAnsi="宋体" w:cs="宋体"/>
                <w:kern w:val="0"/>
                <w:szCs w:val="21"/>
              </w:rPr>
            </w:pPr>
            <w:r>
              <w:rPr>
                <w:rFonts w:hint="eastAsia" w:ascii="宋体" w:hAnsi="宋体" w:cs="宋体"/>
                <w:kern w:val="0"/>
                <w:szCs w:val="21"/>
              </w:rPr>
              <w:t>部署模式</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旁路部署，支持探针接入多个镜像口，每个接口相互独立且不影响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94" w:type="dxa"/>
            <w:shd w:val="clear" w:color="auto" w:fill="auto"/>
          </w:tcPr>
          <w:p>
            <w:pPr>
              <w:widowControl/>
              <w:rPr>
                <w:rFonts w:ascii="宋体" w:hAnsi="宋体" w:cs="宋体"/>
                <w:kern w:val="0"/>
                <w:szCs w:val="21"/>
              </w:rPr>
            </w:pPr>
            <w:r>
              <w:rPr>
                <w:rFonts w:hint="eastAsia" w:ascii="宋体" w:hAnsi="宋体" w:cs="宋体"/>
                <w:kern w:val="0"/>
                <w:szCs w:val="21"/>
              </w:rPr>
              <w:t>资产发现</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具备主动发送少量探测报文，发现潜在的服务器（影子资产）以及学习服务器的基础信息，如：操作系统、开放的端口号等。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基础检测功能</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具备报文检测引擎,可实现IP碎片重组、TCP流重组、应用层协议识别与解析等；具备多种的入侵攻击模式或恶意UR监测模式，可完成模式匹配并生成事件，可提取URL记录和域名记录。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网站攻击检测</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支持SQL注入、XSS攻击、网页木马、网站扫描、WEBSHELL、跨站请求伪造、系统命令注入、文件包含攻击、目录遍历攻击、信息泄露攻击、Web整站系统漏洞、</w:t>
            </w:r>
            <w:r>
              <w:rPr>
                <w:rFonts w:hint="eastAsia" w:ascii="宋体" w:hAnsi="宋体" w:cs="宋体"/>
                <w:kern w:val="0"/>
                <w:szCs w:val="21"/>
                <w:lang w:eastAsia="zh-Hans"/>
              </w:rPr>
              <w:t>自定义WAF规则、WAF云防护</w:t>
            </w:r>
            <w:r>
              <w:rPr>
                <w:rFonts w:hint="eastAsia" w:ascii="宋体" w:hAnsi="宋体" w:cs="宋体"/>
                <w:kern w:val="0"/>
                <w:szCs w:val="21"/>
              </w:rPr>
              <w:t>等网站攻击检测。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敏感信息检测</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支持敏感数据泄密功能检测能力，可自定义敏感信息，支持根据文件类型和敏感关键字进行信息过滤。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4" w:type="dxa"/>
            <w:vMerge w:val="restart"/>
            <w:shd w:val="clear" w:color="auto" w:fill="auto"/>
            <w:vAlign w:val="center"/>
          </w:tcPr>
          <w:p>
            <w:pPr>
              <w:widowControl/>
              <w:rPr>
                <w:rFonts w:ascii="宋体" w:hAnsi="宋体" w:cs="宋体"/>
                <w:kern w:val="0"/>
                <w:szCs w:val="21"/>
              </w:rPr>
            </w:pPr>
            <w:r>
              <w:rPr>
                <w:rFonts w:hint="eastAsia" w:ascii="宋体" w:hAnsi="宋体" w:cs="宋体"/>
                <w:kern w:val="0"/>
                <w:szCs w:val="21"/>
              </w:rPr>
              <w:t>漏洞利用攻击检测</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支持Database漏洞攻击、DNS漏洞攻击、FTP漏洞攻击、Mail漏洞攻击、Network Device、Media漏洞攻击、Shellcode漏洞攻击、Scan漏洞攻击、System漏洞攻击、Telnet漏洞攻击、Tftp漏洞攻击、IPS云防护、Web漏洞攻击等服务漏洞攻击检测。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594" w:type="dxa"/>
            <w:vMerge w:val="continue"/>
            <w:shd w:val="clear" w:color="auto" w:fill="auto"/>
            <w:vAlign w:val="center"/>
          </w:tcPr>
          <w:p>
            <w:pPr>
              <w:widowControl/>
              <w:rPr>
                <w:rFonts w:ascii="宋体" w:hAnsi="宋体" w:cs="宋体"/>
                <w:kern w:val="0"/>
                <w:szCs w:val="21"/>
              </w:rPr>
            </w:pP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支持Application漏洞攻击、File漏洞攻击、Scan漏洞攻击、Shellcode漏洞攻击、System漏洞利用攻击、Web Activex等客户端漏洞攻击检测。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594" w:type="dxa"/>
            <w:vMerge w:val="continue"/>
            <w:shd w:val="clear" w:color="auto" w:fill="auto"/>
            <w:vAlign w:val="center"/>
          </w:tcPr>
          <w:p>
            <w:pPr>
              <w:widowControl/>
              <w:rPr>
                <w:rFonts w:ascii="宋体" w:hAnsi="宋体" w:cs="宋体"/>
                <w:kern w:val="0"/>
                <w:szCs w:val="21"/>
              </w:rPr>
            </w:pP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支持FTP、IMAP、MS Sql、Mysql、Oracle、POP3、RDP、SMTP、SSH、Telnet、等协议暴力破解检测。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594" w:type="dxa"/>
            <w:vMerge w:val="restart"/>
            <w:shd w:val="clear" w:color="auto" w:fill="auto"/>
            <w:vAlign w:val="center"/>
          </w:tcPr>
          <w:p>
            <w:pPr>
              <w:widowControl/>
              <w:rPr>
                <w:rFonts w:ascii="宋体" w:hAnsi="宋体" w:cs="宋体"/>
                <w:kern w:val="0"/>
                <w:szCs w:val="21"/>
              </w:rPr>
            </w:pPr>
            <w:r>
              <w:rPr>
                <w:rFonts w:hint="eastAsia" w:ascii="宋体" w:hAnsi="宋体" w:cs="宋体"/>
                <w:kern w:val="0"/>
                <w:szCs w:val="21"/>
              </w:rPr>
              <w:t>异常流量检测</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支持标准端口运行非标准协议，非标准端口运行标准协议的异常流量检测，端口类型包括3389、53、80/8080、21、69、443、25、110、143、22等。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594" w:type="dxa"/>
            <w:vMerge w:val="continue"/>
            <w:shd w:val="clear" w:color="auto" w:fill="auto"/>
            <w:vAlign w:val="center"/>
          </w:tcPr>
          <w:p>
            <w:pPr>
              <w:widowControl/>
              <w:rPr>
                <w:rFonts w:ascii="宋体" w:hAnsi="宋体" w:cs="宋体"/>
                <w:kern w:val="0"/>
                <w:szCs w:val="21"/>
              </w:rPr>
            </w:pP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支持ICMP、UDP、SYN、DNS等协议外发异常流量检测，支持自定义阀值。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僵尸网络行为检测</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支持HTTP未知站点下载可执行文件、浏览最近30天注册域名、浏览恶意动态域名、访问随机算法生成域名、暴力破解攻击、反弹连接、IRC通信等僵尸网络行为检测。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审计白名单</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审计白名单支持源目IP、源目端口和日志类型、日志来源。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94" w:type="dxa"/>
            <w:vMerge w:val="restart"/>
            <w:shd w:val="clear" w:color="auto" w:fill="auto"/>
            <w:vAlign w:val="center"/>
          </w:tcPr>
          <w:p>
            <w:pPr>
              <w:widowControl/>
              <w:rPr>
                <w:rFonts w:ascii="宋体" w:hAnsi="宋体" w:cs="宋体"/>
                <w:kern w:val="0"/>
                <w:szCs w:val="21"/>
              </w:rPr>
            </w:pPr>
            <w:r>
              <w:rPr>
                <w:rFonts w:hint="eastAsia" w:ascii="宋体" w:hAnsi="宋体" w:cs="宋体"/>
                <w:kern w:val="0"/>
                <w:szCs w:val="21"/>
              </w:rPr>
              <w:t>高级检测</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支持5种类型日志传输模式,包含标准模式、精简模式、高级模式、局域网模式、自定义模式，适应不同应用场景需求。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94" w:type="dxa"/>
            <w:vMerge w:val="continue"/>
            <w:shd w:val="clear" w:color="auto" w:fill="auto"/>
            <w:vAlign w:val="center"/>
          </w:tcPr>
          <w:p>
            <w:pPr>
              <w:widowControl/>
              <w:rPr>
                <w:rFonts w:ascii="宋体" w:hAnsi="宋体" w:cs="宋体"/>
                <w:kern w:val="0"/>
                <w:szCs w:val="21"/>
              </w:rPr>
            </w:pP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支持传输安全检测日志，包括网络攻击检测日志、漏洞利用攻击检测日志、僵尸网络检测日志、业务弱点发现日志。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594" w:type="dxa"/>
            <w:vMerge w:val="continue"/>
            <w:shd w:val="clear" w:color="auto" w:fill="auto"/>
            <w:vAlign w:val="center"/>
          </w:tcPr>
          <w:p>
            <w:pPr>
              <w:widowControl/>
              <w:rPr>
                <w:rFonts w:ascii="宋体" w:hAnsi="宋体" w:cs="宋体"/>
                <w:kern w:val="0"/>
                <w:szCs w:val="21"/>
              </w:rPr>
            </w:pP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支持传输协议审计日志，包括https、http、DNS、邮件协议审计日志、SMB、AD域、WEB登录、FTP、Telnet、ICMP、TELNET、ICMP 、SNMP 、SSL 、SIP 、ONVIF 、mogo、NFS 、SOCKS 、dhcp、netbios_nbns、全流量元数据审计、数据库审计协议等。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违规访问检测</w:t>
            </w:r>
          </w:p>
        </w:tc>
        <w:tc>
          <w:tcPr>
            <w:tcW w:w="8194" w:type="dxa"/>
            <w:shd w:val="clear" w:color="auto" w:fill="auto"/>
          </w:tcPr>
          <w:p>
            <w:pPr>
              <w:widowControl/>
              <w:rPr>
                <w:rFonts w:ascii="宋体" w:hAnsi="宋体" w:cs="宋体"/>
                <w:kern w:val="0"/>
                <w:szCs w:val="21"/>
              </w:rPr>
            </w:pPr>
            <w:r>
              <w:rPr>
                <w:rFonts w:hint="eastAsia" w:ascii="宋体" w:hAnsi="宋体" w:cs="宋体"/>
                <w:kern w:val="0"/>
                <w:szCs w:val="21"/>
              </w:rPr>
              <w:t>支持IP，IP组，服务，端口，访问时间等定义访问策略，主动建立针对性的业务和应用访问逻辑规则，包括白名单和黑名单方式。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沙盒对接</w:t>
            </w:r>
          </w:p>
        </w:tc>
        <w:tc>
          <w:tcPr>
            <w:tcW w:w="8194" w:type="dxa"/>
            <w:shd w:val="clear" w:color="auto" w:fill="auto"/>
            <w:vAlign w:val="center"/>
          </w:tcPr>
          <w:p>
            <w:pPr>
              <w:widowControl/>
              <w:rPr>
                <w:rFonts w:ascii="宋体" w:hAnsi="宋体" w:cs="宋体"/>
                <w:kern w:val="0"/>
                <w:szCs w:val="21"/>
              </w:rPr>
            </w:pPr>
            <w:r>
              <w:rPr>
                <w:rFonts w:hint="eastAsia" w:ascii="宋体" w:hAnsi="宋体" w:cs="宋体"/>
                <w:kern w:val="0"/>
                <w:szCs w:val="21"/>
              </w:rPr>
              <w:t>支持将流量还原的文件发送至沙盒分析；支持将流量还原的文件发送至沙盒分析；可支持安天追影高级鉴定系统第三方沙盒对接。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对接XDR平台</w:t>
            </w:r>
          </w:p>
        </w:tc>
        <w:tc>
          <w:tcPr>
            <w:tcW w:w="8194" w:type="dxa"/>
            <w:shd w:val="clear" w:color="auto" w:fill="auto"/>
            <w:vAlign w:val="center"/>
          </w:tcPr>
          <w:p>
            <w:pPr>
              <w:widowControl/>
              <w:rPr>
                <w:rFonts w:ascii="宋体" w:hAnsi="宋体" w:cs="宋体"/>
                <w:kern w:val="0"/>
                <w:szCs w:val="21"/>
              </w:rPr>
            </w:pPr>
            <w:r>
              <w:rPr>
                <w:rFonts w:hint="eastAsia" w:ascii="宋体" w:hAnsi="宋体" w:cs="宋体"/>
                <w:kern w:val="0"/>
                <w:szCs w:val="21"/>
              </w:rPr>
              <w:t>对接XDR功能，可上报安全日志，HTTP,DNS日志，可供安全管理员、安全运维人员更方便快捷处理。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特征库</w:t>
            </w:r>
          </w:p>
        </w:tc>
        <w:tc>
          <w:tcPr>
            <w:tcW w:w="8194" w:type="dxa"/>
            <w:shd w:val="clear" w:color="auto" w:fill="auto"/>
            <w:vAlign w:val="center"/>
          </w:tcPr>
          <w:p>
            <w:pPr>
              <w:widowControl/>
              <w:rPr>
                <w:rFonts w:ascii="宋体" w:hAnsi="宋体" w:cs="宋体"/>
                <w:kern w:val="0"/>
                <w:szCs w:val="21"/>
              </w:rPr>
            </w:pPr>
            <w:r>
              <w:rPr>
                <w:rFonts w:hint="eastAsia" w:ascii="宋体" w:hAnsi="宋体" w:cs="宋体"/>
                <w:kern w:val="0"/>
                <w:szCs w:val="21"/>
              </w:rPr>
              <w:t>内置URL库、IPS漏洞特征识别库、应用识别库、WEB应用防护识别库、僵尸网络识别库、实时漏洞分析识别库、恶意链接库、白名单库。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抓包分析</w:t>
            </w:r>
          </w:p>
        </w:tc>
        <w:tc>
          <w:tcPr>
            <w:tcW w:w="8194" w:type="dxa"/>
            <w:shd w:val="clear" w:color="auto" w:fill="auto"/>
            <w:vAlign w:val="center"/>
          </w:tcPr>
          <w:p>
            <w:pPr>
              <w:widowControl/>
              <w:rPr>
                <w:rFonts w:ascii="宋体" w:hAnsi="宋体" w:cs="宋体"/>
                <w:kern w:val="0"/>
                <w:szCs w:val="21"/>
              </w:rPr>
            </w:pPr>
            <w:r>
              <w:rPr>
                <w:rFonts w:hint="eastAsia" w:ascii="宋体" w:hAnsi="宋体" w:cs="宋体"/>
                <w:kern w:val="0"/>
                <w:szCs w:val="21"/>
              </w:rPr>
              <w:t>支持流量抓包分析，可定义抓包数量、接口、IP地址、端口或自定义过滤表达式。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管理功能</w:t>
            </w:r>
          </w:p>
        </w:tc>
        <w:tc>
          <w:tcPr>
            <w:tcW w:w="8194" w:type="dxa"/>
            <w:shd w:val="clear" w:color="auto" w:fill="auto"/>
            <w:vAlign w:val="center"/>
          </w:tcPr>
          <w:p>
            <w:pPr>
              <w:widowControl/>
              <w:rPr>
                <w:rFonts w:ascii="宋体" w:hAnsi="宋体" w:cs="宋体"/>
                <w:kern w:val="0"/>
                <w:szCs w:val="21"/>
              </w:rPr>
            </w:pPr>
            <w:r>
              <w:rPr>
                <w:rFonts w:hint="eastAsia" w:ascii="宋体" w:hAnsi="宋体" w:cs="宋体"/>
                <w:kern w:val="0"/>
                <w:szCs w:val="21"/>
              </w:rPr>
              <w:t>支持设备内置简单命令行管理窗口，便于基础运维调试；</w:t>
            </w:r>
          </w:p>
          <w:p>
            <w:pPr>
              <w:widowControl/>
              <w:rPr>
                <w:rFonts w:ascii="宋体" w:hAnsi="宋体" w:cs="宋体"/>
                <w:kern w:val="0"/>
                <w:szCs w:val="21"/>
              </w:rPr>
            </w:pPr>
            <w:r>
              <w:rPr>
                <w:rFonts w:hint="eastAsia" w:ascii="宋体" w:hAnsi="宋体" w:cs="宋体"/>
                <w:kern w:val="0"/>
                <w:szCs w:val="21"/>
              </w:rPr>
              <w:t>可实时监控设备的CPU、内存、存储空间使用情况；</w:t>
            </w:r>
          </w:p>
          <w:p>
            <w:pPr>
              <w:widowControl/>
              <w:rPr>
                <w:rFonts w:ascii="宋体" w:hAnsi="宋体" w:cs="宋体"/>
                <w:kern w:val="0"/>
                <w:szCs w:val="21"/>
              </w:rPr>
            </w:pPr>
            <w:r>
              <w:rPr>
                <w:rFonts w:hint="eastAsia" w:ascii="宋体" w:hAnsi="宋体" w:cs="宋体"/>
                <w:kern w:val="0"/>
                <w:szCs w:val="21"/>
              </w:rPr>
              <w:t>能够监控监听接口的实时 流量情况。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部署</w:t>
            </w:r>
          </w:p>
        </w:tc>
        <w:tc>
          <w:tcPr>
            <w:tcW w:w="8194" w:type="dxa"/>
            <w:shd w:val="clear" w:color="auto" w:fill="auto"/>
            <w:vAlign w:val="center"/>
          </w:tcPr>
          <w:p>
            <w:pPr>
              <w:widowControl/>
              <w:rPr>
                <w:rFonts w:ascii="宋体" w:hAnsi="宋体" w:cs="宋体"/>
                <w:kern w:val="0"/>
                <w:szCs w:val="21"/>
              </w:rPr>
            </w:pPr>
            <w:r>
              <w:rPr>
                <w:rFonts w:hint="eastAsia" w:ascii="宋体" w:hAnsi="宋体" w:cs="宋体"/>
                <w:kern w:val="0"/>
                <w:szCs w:val="21"/>
              </w:rPr>
              <w:t>支持多台采集器同时部署于客户网络不同位置并将数据传输到同一套分析平台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94" w:type="dxa"/>
            <w:shd w:val="clear" w:color="auto" w:fill="auto"/>
            <w:vAlign w:val="center"/>
          </w:tcPr>
          <w:p>
            <w:pPr>
              <w:widowControl/>
              <w:rPr>
                <w:rFonts w:ascii="宋体" w:hAnsi="宋体" w:cs="宋体"/>
                <w:kern w:val="0"/>
                <w:szCs w:val="21"/>
              </w:rPr>
            </w:pPr>
            <w:r>
              <w:rPr>
                <w:rFonts w:hint="eastAsia" w:ascii="宋体" w:hAnsi="宋体" w:cs="宋体"/>
                <w:kern w:val="0"/>
                <w:szCs w:val="21"/>
              </w:rPr>
              <w:t>资质要求</w:t>
            </w:r>
          </w:p>
        </w:tc>
        <w:tc>
          <w:tcPr>
            <w:tcW w:w="8194" w:type="dxa"/>
            <w:shd w:val="clear" w:color="auto" w:fill="auto"/>
            <w:vAlign w:val="center"/>
          </w:tcPr>
          <w:p>
            <w:pPr>
              <w:widowControl/>
              <w:rPr>
                <w:rFonts w:ascii="宋体" w:hAnsi="宋体" w:cs="宋体"/>
                <w:kern w:val="0"/>
                <w:szCs w:val="21"/>
              </w:rPr>
            </w:pPr>
            <w:r>
              <w:rPr>
                <w:rFonts w:hint="eastAsia" w:ascii="宋体" w:hAnsi="宋体" w:cs="宋体"/>
                <w:kern w:val="0"/>
                <w:szCs w:val="21"/>
                <w:lang w:eastAsia="zh-Hans"/>
              </w:rPr>
              <w:t>具备计算机软件著作权登记证书</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rPr>
          <w:rFonts w:hint="eastAsia"/>
          <w:lang w:val="en-US" w:eastAsia="zh-CN"/>
        </w:rPr>
        <w:t>二</w:t>
      </w:r>
      <w:r>
        <w:rPr>
          <w:rFonts w:hint="eastAsia"/>
        </w:rPr>
        <w:t>、网闸</w:t>
      </w:r>
      <w:r>
        <w:t>1</w:t>
      </w:r>
      <w:r>
        <w:rPr>
          <w:rFonts w:hint="eastAsia"/>
        </w:rPr>
        <w:t>台</w:t>
      </w:r>
    </w:p>
    <w:tbl>
      <w:tblPr>
        <w:tblStyle w:val="4"/>
        <w:tblpPr w:leftFromText="181" w:rightFromText="181" w:vertAnchor="text" w:horzAnchor="margin" w:tblpX="-617" w:tblpY="1"/>
        <w:tblW w:w="9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6" w:type="dxa"/>
            <w:tcBorders>
              <w:bottom w:val="single" w:color="auto" w:sz="4" w:space="0"/>
            </w:tcBorders>
            <w:shd w:val="clear" w:color="auto" w:fill="FFFFFF"/>
            <w:vAlign w:val="center"/>
          </w:tcPr>
          <w:p>
            <w:pPr>
              <w:jc w:val="center"/>
              <w:rPr>
                <w:rFonts w:ascii="宋体" w:hAnsi="宋体"/>
                <w:szCs w:val="21"/>
              </w:rPr>
            </w:pPr>
            <w:bookmarkStart w:id="0" w:name="_Hlk4589582"/>
            <w:r>
              <w:rPr>
                <w:rFonts w:hint="eastAsia" w:ascii="宋体" w:hAnsi="宋体" w:cs="宋体"/>
                <w:color w:val="000000" w:themeColor="text1"/>
                <w:kern w:val="0"/>
                <w:szCs w:val="21"/>
                <w:lang w:val="zh-TW" w:eastAsia="zh-TW"/>
                <w14:textFill>
                  <w14:solidFill>
                    <w14:schemeClr w14:val="tx1"/>
                  </w14:solidFill>
                </w14:textFill>
              </w:rPr>
              <w:t>功能项</w:t>
            </w:r>
          </w:p>
        </w:tc>
        <w:tc>
          <w:tcPr>
            <w:tcW w:w="7607" w:type="dxa"/>
            <w:vAlign w:val="center"/>
          </w:tcPr>
          <w:p>
            <w:pPr>
              <w:jc w:val="center"/>
              <w:rPr>
                <w:rFonts w:ascii="宋体" w:hAnsi="宋体"/>
                <w:szCs w:val="21"/>
              </w:rPr>
            </w:pPr>
            <w:r>
              <w:rPr>
                <w:rFonts w:hint="eastAsia" w:ascii="宋体" w:hAnsi="宋体" w:cs="宋体"/>
                <w:color w:val="000000" w:themeColor="text1"/>
                <w:kern w:val="0"/>
                <w:szCs w:val="21"/>
                <w:lang w:val="zh-TW" w:eastAsia="zh-TW"/>
                <w14:textFill>
                  <w14:solidFill>
                    <w14:schemeClr w14:val="tx1"/>
                  </w14:solidFill>
                </w14:textFill>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146" w:type="dxa"/>
            <w:shd w:val="clear" w:color="auto" w:fill="FFFFFF"/>
            <w:vAlign w:val="center"/>
          </w:tcPr>
          <w:p>
            <w:pPr>
              <w:widowControl/>
              <w:adjustRightInd w:val="0"/>
              <w:snapToGrid w:val="0"/>
              <w:rPr>
                <w:rFonts w:ascii="宋体" w:hAnsi="宋体"/>
                <w:szCs w:val="21"/>
              </w:rPr>
            </w:pPr>
            <w:r>
              <w:rPr>
                <w:rFonts w:hint="eastAsia" w:ascii="宋体" w:hAnsi="宋体"/>
                <w:szCs w:val="21"/>
              </w:rPr>
              <w:t>系统架构</w:t>
            </w:r>
          </w:p>
        </w:tc>
        <w:tc>
          <w:tcPr>
            <w:tcW w:w="7607" w:type="dxa"/>
          </w:tcPr>
          <w:p>
            <w:pPr>
              <w:adjustRightInd w:val="0"/>
              <w:snapToGrid w:val="0"/>
              <w:rPr>
                <w:szCs w:val="21"/>
              </w:rPr>
            </w:pPr>
            <w:r>
              <w:rPr>
                <w:rFonts w:hint="eastAsia"/>
                <w:szCs w:val="21"/>
              </w:rPr>
              <w:t>1、采用2+1系统架构即内网单元+外网单元+</w:t>
            </w:r>
            <w:r>
              <w:rPr>
                <w:szCs w:val="21"/>
              </w:rPr>
              <w:t>FPGA</w:t>
            </w:r>
            <w:r>
              <w:rPr>
                <w:rFonts w:hint="eastAsia"/>
                <w:szCs w:val="21"/>
              </w:rPr>
              <w:t>专用隔离硬件。不能采用</w:t>
            </w:r>
            <w:r>
              <w:rPr>
                <w:szCs w:val="21"/>
              </w:rPr>
              <w:t>网线等形式</w:t>
            </w:r>
            <w:r>
              <w:rPr>
                <w:rFonts w:hint="eastAsia"/>
                <w:szCs w:val="21"/>
              </w:rPr>
              <w:t>直通</w:t>
            </w:r>
            <w:r>
              <w:rPr>
                <w:szCs w:val="21"/>
              </w:rPr>
              <w:t>。</w:t>
            </w:r>
          </w:p>
          <w:p>
            <w:pPr>
              <w:adjustRightInd w:val="0"/>
              <w:snapToGrid w:val="0"/>
              <w:rPr>
                <w:szCs w:val="21"/>
              </w:rPr>
            </w:pPr>
            <w:r>
              <w:rPr>
                <w:rFonts w:hint="eastAsia"/>
                <w:szCs w:val="21"/>
              </w:rPr>
              <w:t>2、采用基于linux内核</w:t>
            </w:r>
            <w:r>
              <w:rPr>
                <w:szCs w:val="21"/>
              </w:rPr>
              <w:t>的</w:t>
            </w:r>
            <w:r>
              <w:rPr>
                <w:rFonts w:hint="eastAsia"/>
                <w:szCs w:val="21"/>
              </w:rPr>
              <w:t>多核多线程专用安全操作系统，加固内核。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2146" w:type="dxa"/>
            <w:shd w:val="clear" w:color="auto" w:fill="FFFFFF"/>
            <w:vAlign w:val="center"/>
          </w:tcPr>
          <w:p>
            <w:pPr>
              <w:widowControl/>
              <w:adjustRightInd w:val="0"/>
              <w:snapToGrid w:val="0"/>
              <w:rPr>
                <w:rFonts w:ascii="宋体" w:hAnsi="宋体"/>
                <w:szCs w:val="21"/>
              </w:rPr>
            </w:pPr>
            <w:r>
              <w:rPr>
                <w:rFonts w:hint="eastAsia" w:ascii="宋体" w:hAnsi="宋体"/>
                <w:szCs w:val="21"/>
              </w:rPr>
              <w:t>性能要求</w:t>
            </w:r>
          </w:p>
        </w:tc>
        <w:tc>
          <w:tcPr>
            <w:tcW w:w="7607" w:type="dxa"/>
            <w:shd w:val="clear" w:color="auto" w:fill="FFFFFF"/>
          </w:tcPr>
          <w:p>
            <w:pPr>
              <w:adjustRightInd w:val="0"/>
              <w:snapToGrid w:val="0"/>
              <w:rPr>
                <w:rFonts w:ascii="Helvetica" w:hAnsi="Helvetica"/>
                <w:szCs w:val="21"/>
                <w:shd w:val="clear" w:color="auto" w:fill="FFFFFF"/>
              </w:rPr>
            </w:pPr>
            <w:r>
              <w:rPr>
                <w:rFonts w:ascii="Helvetica" w:hAnsi="Helvetica"/>
                <w:szCs w:val="21"/>
                <w:shd w:val="clear" w:color="auto" w:fill="FFFFFF"/>
              </w:rPr>
              <w:t>吞吐量</w:t>
            </w:r>
            <w:r>
              <w:rPr>
                <w:rFonts w:hint="eastAsia" w:ascii="Helvetica" w:hAnsi="Helvetica"/>
                <w:szCs w:val="21"/>
                <w:shd w:val="clear" w:color="auto" w:fill="FFFFFF"/>
              </w:rPr>
              <w:t>≥1G</w:t>
            </w:r>
            <w:r>
              <w:rPr>
                <w:rFonts w:ascii="Helvetica" w:hAnsi="Helvetica"/>
                <w:szCs w:val="21"/>
                <w:shd w:val="clear" w:color="auto" w:fill="FFFFFF"/>
              </w:rPr>
              <w:t>bps;</w:t>
            </w:r>
            <w:r>
              <w:rPr>
                <w:rFonts w:ascii="Helvetica" w:hAnsi="Helvetica"/>
                <w:szCs w:val="21"/>
              </w:rPr>
              <w:br w:type="textWrapping"/>
            </w:r>
            <w:r>
              <w:rPr>
                <w:rFonts w:ascii="Helvetica" w:hAnsi="Helvetica"/>
                <w:szCs w:val="21"/>
                <w:shd w:val="clear" w:color="auto" w:fill="FFFFFF"/>
              </w:rPr>
              <w:t>最大并发连接数</w:t>
            </w:r>
            <w:r>
              <w:rPr>
                <w:rFonts w:hint="eastAsia" w:ascii="Helvetica" w:hAnsi="Helvetica"/>
                <w:szCs w:val="21"/>
                <w:shd w:val="clear" w:color="auto" w:fill="FFFFFF"/>
              </w:rPr>
              <w:t>≥</w:t>
            </w:r>
            <w:r>
              <w:rPr>
                <w:rFonts w:ascii="Helvetica" w:hAnsi="Helvetica"/>
                <w:szCs w:val="21"/>
                <w:shd w:val="clear" w:color="auto" w:fill="FFFFFF"/>
              </w:rPr>
              <w:t>5</w:t>
            </w:r>
            <w:r>
              <w:rPr>
                <w:rFonts w:hint="eastAsia" w:ascii="Helvetica" w:hAnsi="Helvetica"/>
                <w:szCs w:val="21"/>
                <w:shd w:val="clear" w:color="auto" w:fill="FFFFFF"/>
              </w:rPr>
              <w:t>0</w:t>
            </w:r>
            <w:r>
              <w:rPr>
                <w:rFonts w:ascii="Helvetica" w:hAnsi="Helvetica"/>
                <w:szCs w:val="21"/>
                <w:shd w:val="clear" w:color="auto" w:fill="FFFFFF"/>
              </w:rPr>
              <w:t>万;</w:t>
            </w:r>
            <w:r>
              <w:rPr>
                <w:rFonts w:ascii="Helvetica" w:hAnsi="Helvetica"/>
                <w:szCs w:val="21"/>
              </w:rPr>
              <w:br w:type="textWrapping"/>
            </w:r>
            <w:r>
              <w:rPr>
                <w:rFonts w:ascii="Helvetica" w:hAnsi="Helvetica"/>
                <w:szCs w:val="21"/>
                <w:shd w:val="clear" w:color="auto" w:fill="FFFFFF"/>
              </w:rPr>
              <w:t>电源:</w:t>
            </w:r>
            <w:r>
              <w:rPr>
                <w:rFonts w:hint="eastAsia" w:ascii="Helvetica" w:hAnsi="Helvetica"/>
                <w:szCs w:val="21"/>
                <w:shd w:val="clear" w:color="auto" w:fill="FFFFFF"/>
              </w:rPr>
              <w:t>单</w:t>
            </w:r>
            <w:r>
              <w:rPr>
                <w:rFonts w:ascii="Helvetica" w:hAnsi="Helvetica"/>
                <w:szCs w:val="21"/>
                <w:shd w:val="clear" w:color="auto" w:fill="FFFFFF"/>
              </w:rPr>
              <w:t>电源;</w:t>
            </w:r>
            <w:r>
              <w:rPr>
                <w:rFonts w:ascii="Helvetica" w:hAnsi="Helvetica"/>
                <w:szCs w:val="21"/>
              </w:rPr>
              <w:br w:type="textWrapping"/>
            </w:r>
            <w:r>
              <w:rPr>
                <w:rFonts w:ascii="Helvetica" w:hAnsi="Helvetica"/>
                <w:szCs w:val="21"/>
                <w:shd w:val="clear" w:color="auto" w:fill="FFFFFF"/>
              </w:rPr>
              <w:t>尺寸:2U;</w:t>
            </w:r>
          </w:p>
          <w:p>
            <w:pPr>
              <w:adjustRightInd w:val="0"/>
              <w:snapToGrid w:val="0"/>
              <w:rPr>
                <w:szCs w:val="21"/>
              </w:rPr>
            </w:pPr>
            <w:r>
              <w:rPr>
                <w:rFonts w:hint="eastAsia" w:ascii="Helvetica" w:hAnsi="Helvetica"/>
                <w:szCs w:val="21"/>
                <w:shd w:val="clear" w:color="auto" w:fill="FFFFFF"/>
              </w:rPr>
              <w:t>内外网主机各含</w:t>
            </w:r>
            <w:r>
              <w:rPr>
                <w:rFonts w:ascii="Helvetica" w:hAnsi="Helvetica"/>
                <w:szCs w:val="21"/>
                <w:shd w:val="clear" w:color="auto" w:fill="FFFFFF"/>
              </w:rPr>
              <w:t>6个千兆电口</w:t>
            </w:r>
            <w:r>
              <w:rPr>
                <w:rFonts w:hint="eastAsia" w:ascii="Helvetica" w:hAnsi="Helvetica"/>
                <w:szCs w:val="21"/>
                <w:shd w:val="clear" w:color="auto" w:fill="FFFFFF"/>
              </w:rPr>
              <w:t>，4个千兆光口，2个万兆光口，2个高速USB2.0接口，1个RJ45串口</w:t>
            </w:r>
            <w:r>
              <w:rPr>
                <w:rFonts w:ascii="Helvetica" w:hAnsi="Helvetica"/>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46" w:type="dxa"/>
            <w:shd w:val="clear" w:color="auto" w:fill="FFFFFF"/>
            <w:vAlign w:val="center"/>
          </w:tcPr>
          <w:p>
            <w:pPr>
              <w:widowControl/>
              <w:adjustRightInd w:val="0"/>
              <w:snapToGrid w:val="0"/>
              <w:rPr>
                <w:rFonts w:ascii="宋体" w:hAnsi="宋体"/>
                <w:szCs w:val="21"/>
              </w:rPr>
            </w:pPr>
            <w:r>
              <w:rPr>
                <w:rFonts w:hint="eastAsia" w:ascii="宋体" w:hAnsi="宋体"/>
                <w:szCs w:val="21"/>
              </w:rPr>
              <w:t>管理</w:t>
            </w:r>
            <w:r>
              <w:rPr>
                <w:rFonts w:ascii="宋体" w:hAnsi="宋体"/>
                <w:szCs w:val="21"/>
              </w:rPr>
              <w:t>接口</w:t>
            </w:r>
          </w:p>
        </w:tc>
        <w:tc>
          <w:tcPr>
            <w:tcW w:w="7607" w:type="dxa"/>
            <w:tcBorders>
              <w:bottom w:val="single" w:color="auto" w:sz="4" w:space="0"/>
            </w:tcBorders>
          </w:tcPr>
          <w:p>
            <w:pPr>
              <w:adjustRightInd w:val="0"/>
              <w:snapToGrid w:val="0"/>
              <w:rPr>
                <w:szCs w:val="21"/>
              </w:rPr>
            </w:pPr>
            <w:r>
              <w:rPr>
                <w:rFonts w:hint="eastAsia"/>
                <w:szCs w:val="21"/>
              </w:rPr>
              <w:t>外网端不允许配置任何形式的管理接口，所有管理配置操作均通过专用的网闸内网可信端管理接口进行配置。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46" w:type="dxa"/>
            <w:shd w:val="clear" w:color="auto" w:fill="FFFFFF"/>
          </w:tcPr>
          <w:p>
            <w:pPr>
              <w:widowControl/>
              <w:adjustRightInd w:val="0"/>
              <w:snapToGrid w:val="0"/>
              <w:rPr>
                <w:rFonts w:ascii="宋体" w:hAnsi="宋体"/>
                <w:szCs w:val="21"/>
              </w:rPr>
            </w:pPr>
            <w:r>
              <w:rPr>
                <w:rFonts w:hint="eastAsia" w:ascii="宋体" w:hAnsi="宋体"/>
                <w:szCs w:val="21"/>
              </w:rPr>
              <w:t>部署模式</w:t>
            </w:r>
          </w:p>
        </w:tc>
        <w:tc>
          <w:tcPr>
            <w:tcW w:w="7607" w:type="dxa"/>
          </w:tcPr>
          <w:p>
            <w:pPr>
              <w:adjustRightInd w:val="0"/>
              <w:snapToGrid w:val="0"/>
              <w:rPr>
                <w:szCs w:val="21"/>
              </w:rPr>
            </w:pPr>
            <w:r>
              <w:rPr>
                <w:rFonts w:hint="eastAsia"/>
                <w:szCs w:val="21"/>
              </w:rPr>
              <w:t>设备支持透明、代理及路由三种工作模式，管理员可依据实际网络状况进行相应的部署。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46" w:type="dxa"/>
            <w:shd w:val="clear" w:color="auto" w:fill="FFFFFF"/>
            <w:vAlign w:val="center"/>
          </w:tcPr>
          <w:p>
            <w:pPr>
              <w:adjustRightInd w:val="0"/>
              <w:snapToGrid w:val="0"/>
              <w:rPr>
                <w:szCs w:val="21"/>
              </w:rPr>
            </w:pPr>
            <w:r>
              <w:rPr>
                <w:rFonts w:hint="eastAsia"/>
                <w:szCs w:val="21"/>
              </w:rPr>
              <w:t>内置应用</w:t>
            </w:r>
          </w:p>
        </w:tc>
        <w:tc>
          <w:tcPr>
            <w:tcW w:w="7607" w:type="dxa"/>
            <w:vAlign w:val="center"/>
          </w:tcPr>
          <w:p>
            <w:pPr>
              <w:adjustRightInd w:val="0"/>
              <w:snapToGrid w:val="0"/>
              <w:rPr>
                <w:szCs w:val="21"/>
              </w:rPr>
            </w:pPr>
            <w:r>
              <w:rPr>
                <w:rFonts w:hint="eastAsia"/>
                <w:szCs w:val="21"/>
              </w:rPr>
              <w:t>产品内置各类应用支持模块，无须用户增加投资，</w:t>
            </w:r>
            <w:r>
              <w:rPr>
                <w:szCs w:val="21"/>
              </w:rPr>
              <w:t>功能模块至少包含</w:t>
            </w:r>
            <w:r>
              <w:rPr>
                <w:rFonts w:hint="eastAsia"/>
                <w:szCs w:val="21"/>
              </w:rPr>
              <w:t>：邮件模块、安全浏览模块、视频交换模块、数据库访问模块、数据库同步模块、文件交换模块、OPC模块、MODBUS模块、WINCC模块、组播代理模块、用户自定义应用模块等各类应用模块,并可控制相应应用协议的的动作、参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46" w:type="dxa"/>
            <w:shd w:val="clear" w:color="auto" w:fill="FFFFFF"/>
            <w:vAlign w:val="center"/>
          </w:tcPr>
          <w:p>
            <w:pPr>
              <w:adjustRightInd w:val="0"/>
              <w:snapToGrid w:val="0"/>
              <w:rPr>
                <w:szCs w:val="21"/>
              </w:rPr>
            </w:pPr>
            <w:r>
              <w:rPr>
                <w:rFonts w:hint="eastAsia"/>
                <w:szCs w:val="21"/>
              </w:rPr>
              <w:t>视频交换</w:t>
            </w:r>
          </w:p>
        </w:tc>
        <w:tc>
          <w:tcPr>
            <w:tcW w:w="7607" w:type="dxa"/>
            <w:vAlign w:val="center"/>
          </w:tcPr>
          <w:p>
            <w:pPr>
              <w:adjustRightInd w:val="0"/>
              <w:snapToGrid w:val="0"/>
              <w:rPr>
                <w:szCs w:val="21"/>
              </w:rPr>
            </w:pPr>
            <w:r>
              <w:rPr>
                <w:rFonts w:hint="eastAsia"/>
                <w:szCs w:val="21"/>
              </w:rPr>
              <w:t>支持平台级联及平台点播，支持GB28181视频通信国家标准及相关厂商协议规范。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6" w:type="dxa"/>
            <w:shd w:val="clear" w:color="auto" w:fill="FFFFFF"/>
            <w:vAlign w:val="center"/>
          </w:tcPr>
          <w:p>
            <w:pPr>
              <w:adjustRightInd w:val="0"/>
              <w:snapToGrid w:val="0"/>
              <w:rPr>
                <w:szCs w:val="21"/>
              </w:rPr>
            </w:pPr>
            <w:r>
              <w:rPr>
                <w:rFonts w:hint="eastAsia"/>
                <w:szCs w:val="21"/>
              </w:rPr>
              <w:t>数据库代理</w:t>
            </w:r>
          </w:p>
        </w:tc>
        <w:tc>
          <w:tcPr>
            <w:tcW w:w="7607" w:type="dxa"/>
            <w:vAlign w:val="center"/>
          </w:tcPr>
          <w:p>
            <w:pPr>
              <w:adjustRightInd w:val="0"/>
              <w:snapToGrid w:val="0"/>
              <w:rPr>
                <w:szCs w:val="21"/>
              </w:rPr>
            </w:pPr>
            <w:r>
              <w:rPr>
                <w:rFonts w:hint="eastAsia"/>
                <w:szCs w:val="21"/>
              </w:rPr>
              <w:t>支持的数据库种类包括ORACLE、SQLSERVER、MYSQL、SYBASE等主流数据库支持多种关系型数据库通信。支持SQL语句的白名单。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6" w:type="dxa"/>
            <w:shd w:val="clear" w:color="auto" w:fill="FFFFFF"/>
            <w:vAlign w:val="center"/>
          </w:tcPr>
          <w:p>
            <w:pPr>
              <w:adjustRightInd w:val="0"/>
              <w:snapToGrid w:val="0"/>
              <w:rPr>
                <w:szCs w:val="21"/>
              </w:rPr>
            </w:pPr>
            <w:r>
              <w:rPr>
                <w:rFonts w:hint="eastAsia"/>
                <w:szCs w:val="21"/>
              </w:rPr>
              <w:t>数据库同步</w:t>
            </w:r>
          </w:p>
        </w:tc>
        <w:tc>
          <w:tcPr>
            <w:tcW w:w="7607" w:type="dxa"/>
            <w:vAlign w:val="center"/>
          </w:tcPr>
          <w:p>
            <w:pPr>
              <w:widowControl/>
              <w:adjustRightInd w:val="0"/>
              <w:snapToGrid w:val="0"/>
              <w:rPr>
                <w:rFonts w:ascii="宋体" w:hAnsi="宋体"/>
                <w:szCs w:val="21"/>
              </w:rPr>
            </w:pPr>
            <w:r>
              <w:rPr>
                <w:rFonts w:hint="eastAsia"/>
                <w:szCs w:val="21"/>
              </w:rPr>
              <w:t>1</w:t>
            </w:r>
            <w:r>
              <w:rPr>
                <w:rFonts w:ascii="宋体" w:hAnsi="宋体"/>
                <w:szCs w:val="21"/>
              </w:rPr>
              <w:t>.</w:t>
            </w:r>
            <w:r>
              <w:rPr>
                <w:rFonts w:hint="eastAsia" w:ascii="宋体" w:hAnsi="宋体"/>
                <w:szCs w:val="21"/>
              </w:rPr>
              <w:t>系统支持数据库同步应用，支持ORACLE、SQLSERVER、MYSQL、SYBASE、DB2、POSTGRESQL等多种主流国外数据库的同步和国产达梦数据库、人大金仓数据库的同步。</w:t>
            </w:r>
          </w:p>
          <w:p>
            <w:pPr>
              <w:widowControl/>
              <w:adjustRightInd w:val="0"/>
              <w:snapToGrid w:val="0"/>
              <w:rPr>
                <w:szCs w:val="21"/>
              </w:rPr>
            </w:pPr>
            <w:r>
              <w:rPr>
                <w:rFonts w:hint="eastAsia" w:ascii="宋体" w:hAnsi="宋体"/>
                <w:szCs w:val="21"/>
              </w:rPr>
              <w:t>2.支</w:t>
            </w:r>
            <w:r>
              <w:rPr>
                <w:rFonts w:hint="eastAsia"/>
                <w:szCs w:val="21"/>
              </w:rPr>
              <w:t>持同构、异构数据库之间的同步，</w:t>
            </w:r>
            <w:r>
              <w:rPr>
                <w:szCs w:val="21"/>
              </w:rPr>
              <w:t>支持</w:t>
            </w:r>
            <w:r>
              <w:rPr>
                <w:rFonts w:hint="eastAsia"/>
                <w:szCs w:val="21"/>
              </w:rPr>
              <w:t>大字段</w:t>
            </w:r>
            <w:r>
              <w:rPr>
                <w:szCs w:val="21"/>
              </w:rPr>
              <w:t>的同步</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46" w:type="dxa"/>
            <w:shd w:val="clear" w:color="auto" w:fill="FFFFFF"/>
            <w:vAlign w:val="center"/>
          </w:tcPr>
          <w:p>
            <w:pPr>
              <w:adjustRightInd w:val="0"/>
              <w:snapToGrid w:val="0"/>
              <w:rPr>
                <w:szCs w:val="21"/>
              </w:rPr>
            </w:pPr>
            <w:r>
              <w:rPr>
                <w:rFonts w:hint="eastAsia"/>
                <w:szCs w:val="21"/>
              </w:rPr>
              <w:t>文件同步</w:t>
            </w:r>
          </w:p>
        </w:tc>
        <w:tc>
          <w:tcPr>
            <w:tcW w:w="7607" w:type="dxa"/>
            <w:vAlign w:val="center"/>
          </w:tcPr>
          <w:p>
            <w:pPr>
              <w:adjustRightInd w:val="0"/>
              <w:snapToGrid w:val="0"/>
              <w:rPr>
                <w:szCs w:val="21"/>
              </w:rPr>
            </w:pPr>
            <w:r>
              <w:rPr>
                <w:rFonts w:hint="eastAsia"/>
                <w:szCs w:val="21"/>
              </w:rPr>
              <w:t>支持Samba、FTP、HTTP等多种通信协议</w:t>
            </w:r>
          </w:p>
          <w:p>
            <w:pPr>
              <w:adjustRightInd w:val="0"/>
              <w:snapToGrid w:val="0"/>
              <w:rPr>
                <w:szCs w:val="21"/>
              </w:rPr>
            </w:pPr>
            <w:r>
              <w:rPr>
                <w:rFonts w:hint="eastAsia"/>
                <w:szCs w:val="21"/>
              </w:rPr>
              <w:t>支持文件类型黑白名单传输控制</w:t>
            </w:r>
          </w:p>
          <w:p>
            <w:pPr>
              <w:adjustRightInd w:val="0"/>
              <w:snapToGrid w:val="0"/>
              <w:rPr>
                <w:szCs w:val="21"/>
              </w:rPr>
            </w:pPr>
            <w:r>
              <w:rPr>
                <w:rFonts w:hint="eastAsia"/>
                <w:szCs w:val="21"/>
              </w:rPr>
              <w:t>可通过专用客户端或共享方式提供安全的文件同步功能</w:t>
            </w:r>
          </w:p>
          <w:p>
            <w:pPr>
              <w:adjustRightInd w:val="0"/>
              <w:snapToGrid w:val="0"/>
              <w:rPr>
                <w:szCs w:val="21"/>
              </w:rPr>
            </w:pPr>
            <w:r>
              <w:rPr>
                <w:rFonts w:hint="eastAsia"/>
                <w:szCs w:val="21"/>
              </w:rPr>
              <w:t>支持一对多或多对一传输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6" w:type="dxa"/>
            <w:shd w:val="clear" w:color="auto" w:fill="FFFFFF"/>
            <w:vAlign w:val="center"/>
          </w:tcPr>
          <w:p>
            <w:pPr>
              <w:adjustRightInd w:val="0"/>
              <w:snapToGrid w:val="0"/>
              <w:rPr>
                <w:szCs w:val="21"/>
              </w:rPr>
            </w:pPr>
            <w:r>
              <w:rPr>
                <w:rFonts w:hint="eastAsia"/>
                <w:szCs w:val="21"/>
              </w:rPr>
              <w:t>TCP应用传输</w:t>
            </w:r>
          </w:p>
        </w:tc>
        <w:tc>
          <w:tcPr>
            <w:tcW w:w="7607" w:type="dxa"/>
            <w:vAlign w:val="center"/>
          </w:tcPr>
          <w:p>
            <w:pPr>
              <w:adjustRightInd w:val="0"/>
              <w:snapToGrid w:val="0"/>
              <w:rPr>
                <w:szCs w:val="21"/>
              </w:rPr>
            </w:pPr>
            <w:r>
              <w:rPr>
                <w:rFonts w:hint="eastAsia"/>
                <w:szCs w:val="21"/>
              </w:rPr>
              <w:t>支持</w:t>
            </w:r>
            <w:r>
              <w:rPr>
                <w:szCs w:val="21"/>
              </w:rPr>
              <w:t>TCP</w:t>
            </w:r>
            <w:r>
              <w:rPr>
                <w:rFonts w:hint="eastAsia"/>
                <w:szCs w:val="21"/>
              </w:rPr>
              <w:t>应用层数据单向传输的控制，保证</w:t>
            </w:r>
            <w:r>
              <w:rPr>
                <w:szCs w:val="21"/>
              </w:rPr>
              <w:t>TCP</w:t>
            </w:r>
            <w:r>
              <w:rPr>
                <w:rFonts w:hint="eastAsia"/>
                <w:szCs w:val="21"/>
              </w:rPr>
              <w:t>应用数据的</w:t>
            </w:r>
            <w:r>
              <w:rPr>
                <w:szCs w:val="21"/>
              </w:rPr>
              <w:t xml:space="preserve">0 </w:t>
            </w:r>
            <w:r>
              <w:rPr>
                <w:rFonts w:hint="eastAsia"/>
                <w:szCs w:val="21"/>
              </w:rPr>
              <w:t>反馈，以满足二次防护对数据传输的安全性需求。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6" w:type="dxa"/>
            <w:shd w:val="clear" w:color="auto" w:fill="FFFFFF"/>
            <w:vAlign w:val="center"/>
          </w:tcPr>
          <w:p>
            <w:pPr>
              <w:adjustRightInd w:val="0"/>
              <w:snapToGrid w:val="0"/>
              <w:rPr>
                <w:szCs w:val="21"/>
              </w:rPr>
            </w:pPr>
            <w:r>
              <w:rPr>
                <w:rFonts w:hint="eastAsia"/>
                <w:szCs w:val="21"/>
              </w:rPr>
              <w:t>组播代理</w:t>
            </w:r>
          </w:p>
        </w:tc>
        <w:tc>
          <w:tcPr>
            <w:tcW w:w="7607" w:type="dxa"/>
            <w:vAlign w:val="center"/>
          </w:tcPr>
          <w:p>
            <w:pPr>
              <w:adjustRightInd w:val="0"/>
              <w:snapToGrid w:val="0"/>
              <w:rPr>
                <w:szCs w:val="21"/>
              </w:rPr>
            </w:pPr>
            <w:r>
              <w:rPr>
                <w:rFonts w:hint="eastAsia"/>
                <w:szCs w:val="21"/>
              </w:rPr>
              <w:t>系统支持多任务的组播代理功能，可穿透三层交换机网络进行部署，支持PIM协议。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46" w:type="dxa"/>
            <w:shd w:val="clear" w:color="auto" w:fill="FFFFFF"/>
            <w:vAlign w:val="center"/>
          </w:tcPr>
          <w:p>
            <w:pPr>
              <w:adjustRightInd w:val="0"/>
              <w:snapToGrid w:val="0"/>
              <w:rPr>
                <w:szCs w:val="21"/>
              </w:rPr>
            </w:pPr>
            <w:r>
              <w:rPr>
                <w:rFonts w:hint="eastAsia"/>
                <w:szCs w:val="21"/>
              </w:rPr>
              <w:t>工业控制应用</w:t>
            </w:r>
          </w:p>
        </w:tc>
        <w:tc>
          <w:tcPr>
            <w:tcW w:w="7607" w:type="dxa"/>
            <w:vAlign w:val="center"/>
          </w:tcPr>
          <w:p>
            <w:pPr>
              <w:adjustRightInd w:val="0"/>
              <w:snapToGrid w:val="0"/>
              <w:rPr>
                <w:szCs w:val="21"/>
              </w:rPr>
            </w:pPr>
            <w:r>
              <w:rPr>
                <w:rFonts w:hint="eastAsia"/>
                <w:szCs w:val="21"/>
              </w:rPr>
              <w:t>1、支持DCS/SCADA生产网络与办公网络之间的OPC应用数据的传输。支持同步、异步监测数据的传输，只需绑定固定的一个起始端口即可满足动态端口的数据传输。</w:t>
            </w:r>
          </w:p>
          <w:p>
            <w:pPr>
              <w:adjustRightInd w:val="0"/>
              <w:snapToGrid w:val="0"/>
              <w:rPr>
                <w:szCs w:val="21"/>
              </w:rPr>
            </w:pPr>
            <w:r>
              <w:rPr>
                <w:rFonts w:hint="eastAsia"/>
                <w:szCs w:val="21"/>
              </w:rPr>
              <w:t>2、支持MODBUS协议传输代理模块，可按照用户需求控制具体功能代码，比如只允许读取，不能控制等。</w:t>
            </w:r>
          </w:p>
          <w:p>
            <w:pPr>
              <w:adjustRightInd w:val="0"/>
              <w:snapToGrid w:val="0"/>
              <w:rPr>
                <w:szCs w:val="21"/>
              </w:rPr>
            </w:pPr>
            <w:r>
              <w:rPr>
                <w:szCs w:val="21"/>
              </w:rPr>
              <w:t>3</w:t>
            </w:r>
            <w:r>
              <w:rPr>
                <w:rFonts w:hint="eastAsia"/>
                <w:szCs w:val="21"/>
              </w:rPr>
              <w:t>、支持西门子的WINCC控制协议传输代理模块，可按照用户需求控制功能代码，比如只允许读取，不能控制等。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46" w:type="dxa"/>
            <w:shd w:val="clear" w:color="auto" w:fill="FFFFFF"/>
            <w:vAlign w:val="center"/>
          </w:tcPr>
          <w:p>
            <w:pPr>
              <w:widowControl/>
              <w:adjustRightInd w:val="0"/>
              <w:snapToGrid w:val="0"/>
              <w:rPr>
                <w:szCs w:val="21"/>
              </w:rPr>
            </w:pPr>
            <w:r>
              <w:rPr>
                <w:rFonts w:hint="eastAsia" w:ascii="宋体" w:hAnsi="宋体"/>
                <w:szCs w:val="21"/>
              </w:rPr>
              <w:t>日志审计</w:t>
            </w:r>
          </w:p>
        </w:tc>
        <w:tc>
          <w:tcPr>
            <w:tcW w:w="7607" w:type="dxa"/>
            <w:shd w:val="clear" w:color="auto" w:fill="FFFFFF"/>
            <w:vAlign w:val="center"/>
          </w:tcPr>
          <w:p>
            <w:pPr>
              <w:adjustRightInd w:val="0"/>
              <w:snapToGrid w:val="0"/>
              <w:rPr>
                <w:szCs w:val="21"/>
              </w:rPr>
            </w:pPr>
            <w:r>
              <w:rPr>
                <w:rFonts w:hint="eastAsia"/>
                <w:szCs w:val="21"/>
              </w:rPr>
              <w:t>系统可存储和审计包含：系统日志；管理日志；网络活动日志；入侵报警及处理日志；访问控制日志。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46" w:type="dxa"/>
            <w:shd w:val="clear" w:color="auto" w:fill="FFFFFF"/>
            <w:vAlign w:val="center"/>
          </w:tcPr>
          <w:p>
            <w:pPr>
              <w:adjustRightInd w:val="0"/>
              <w:snapToGrid w:val="0"/>
              <w:rPr>
                <w:rFonts w:ascii="宋体" w:hAnsi="宋体"/>
                <w:szCs w:val="21"/>
              </w:rPr>
            </w:pPr>
            <w:r>
              <w:rPr>
                <w:rFonts w:hint="eastAsia"/>
                <w:szCs w:val="21"/>
              </w:rPr>
              <w:t>双机热备</w:t>
            </w:r>
          </w:p>
        </w:tc>
        <w:tc>
          <w:tcPr>
            <w:tcW w:w="7607" w:type="dxa"/>
            <w:vAlign w:val="center"/>
          </w:tcPr>
          <w:p>
            <w:pPr>
              <w:adjustRightInd w:val="0"/>
              <w:snapToGrid w:val="0"/>
              <w:rPr>
                <w:szCs w:val="21"/>
              </w:rPr>
            </w:pPr>
            <w:r>
              <w:rPr>
                <w:rFonts w:hint="eastAsia"/>
                <w:szCs w:val="21"/>
              </w:rPr>
              <w:t>支持双机热备及多机热备功能，最大化的保障业务可用性。</w:t>
            </w:r>
          </w:p>
        </w:tc>
      </w:tr>
      <w:bookmarkEnd w:id="0"/>
    </w:tbl>
    <w:p>
      <w:pPr>
        <w:pStyle w:val="2"/>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86B2C"/>
    <w:multiLevelType w:val="singleLevel"/>
    <w:tmpl w:val="62486B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DRkNmM5NGJkYmJhZWI1MWIzY2U1NDgxMDkyZjMifQ=="/>
  </w:docVars>
  <w:rsids>
    <w:rsidRoot w:val="03E37F50"/>
    <w:rsid w:val="00132D99"/>
    <w:rsid w:val="00765C23"/>
    <w:rsid w:val="007C5ECF"/>
    <w:rsid w:val="00D837A2"/>
    <w:rsid w:val="00DD4390"/>
    <w:rsid w:val="03E37F50"/>
    <w:rsid w:val="06061C2F"/>
    <w:rsid w:val="0FA43F3D"/>
    <w:rsid w:val="199C5D44"/>
    <w:rsid w:val="199E6927"/>
    <w:rsid w:val="25B001CD"/>
    <w:rsid w:val="2B546548"/>
    <w:rsid w:val="3C454A35"/>
    <w:rsid w:val="41CB076B"/>
    <w:rsid w:val="46A63C69"/>
    <w:rsid w:val="50DB44D1"/>
    <w:rsid w:val="52AF2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6">
    <w:name w:val="彩色列表 - 着色 1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747</Words>
  <Characters>4259</Characters>
  <Lines>35</Lines>
  <Paragraphs>9</Paragraphs>
  <TotalTime>37</TotalTime>
  <ScaleCrop>false</ScaleCrop>
  <LinksUpToDate>false</LinksUpToDate>
  <CharactersWithSpaces>4997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2022-05-11T12:48:00Z</dcterms:created>
  <dc:creator>裴学保</dc:creator>
  <cp:lastModifiedBy>luole</cp:lastModifiedBy>
  <dcterms:modified xsi:type="dcterms:W3CDTF">2023-08-17T07:45:10Z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8E2649E7A42841DFAEE77D9A970473E9_13</vt:lpwstr>
  </property>
</Properties>
</file>