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after="100" w:line="360" w:lineRule="auto"/>
        <w:ind w:firstLine="480"/>
        <w:jc w:val="left"/>
        <w:rPr>
          <w:rFonts w:hint="eastAsia" w:ascii="宋体" w:hAnsi="宋体"/>
          <w:b/>
          <w:bCs/>
          <w:color w:val="000000"/>
          <w:kern w:val="0"/>
          <w:sz w:val="28"/>
          <w:szCs w:val="28"/>
        </w:rPr>
      </w:pPr>
      <w:r>
        <w:rPr>
          <w:rFonts w:hint="eastAsia" w:ascii="宋体" w:hAnsi="宋体" w:cs="宋体"/>
          <w:b/>
          <w:bCs/>
          <w:color w:val="000000"/>
          <w:kern w:val="0"/>
          <w:sz w:val="28"/>
          <w:szCs w:val="28"/>
        </w:rPr>
        <w:t>一、供应商资格条件：</w:t>
      </w:r>
    </w:p>
    <w:p>
      <w:pPr>
        <w:snapToGrid w:val="0"/>
        <w:spacing w:line="360" w:lineRule="auto"/>
        <w:ind w:firstLine="480" w:firstLineChars="200"/>
        <w:rPr>
          <w:rFonts w:ascii="宋体" w:hAnsi="宋体" w:cs="仿宋_GB2312"/>
          <w:color w:val="000000"/>
          <w:sz w:val="24"/>
        </w:rPr>
      </w:pPr>
      <w:r>
        <w:rPr>
          <w:rFonts w:hint="eastAsia" w:ascii="宋体" w:hAnsi="宋体" w:cs="仿宋_GB2312"/>
          <w:color w:val="000000"/>
          <w:sz w:val="24"/>
        </w:rPr>
        <w:t>（1）基本条件：符合《中华人民共和国政府采购法》第二十二条的规定或符合浙财采监【2013】24号《关于规范政府采购供应商资格设定及资格审查的通知》第六条规定。；</w:t>
      </w:r>
    </w:p>
    <w:p>
      <w:pPr>
        <w:snapToGrid w:val="0"/>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（2）未被“信用中国”（www.creditchina.gov.cn）、中国政府采购网（www.ccgp.gov.cn）列入失信被执行人、重大税收违法案件当事人名单、政府采购严重违法失信行为记录名单。</w:t>
      </w:r>
    </w:p>
    <w:p>
      <w:pPr>
        <w:widowControl/>
        <w:spacing w:line="360" w:lineRule="auto"/>
        <w:ind w:firstLine="480" w:firstLineChars="200"/>
        <w:jc w:val="left"/>
        <w:rPr>
          <w:rFonts w:hint="eastAsia" w:ascii="宋体" w:hAnsi="宋体" w:cs="仿宋_GB2312"/>
          <w:color w:val="000000"/>
          <w:sz w:val="24"/>
        </w:rPr>
      </w:pPr>
      <w:r>
        <w:rPr>
          <w:rFonts w:hint="eastAsia" w:ascii="宋体" w:hAnsi="宋体" w:cs="仿宋_GB2312"/>
          <w:color w:val="000000"/>
          <w:sz w:val="24"/>
        </w:rPr>
        <w:t xml:space="preserve">（3）特定条件：供应商需具有公安部颁发的网络安全等级保护测评机构推荐证书。 </w:t>
      </w:r>
    </w:p>
    <w:p>
      <w:pPr>
        <w:snapToGrid w:val="0"/>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 xml:space="preserve"> (4)本项目不接受联合体投标</w:t>
      </w:r>
    </w:p>
    <w:p>
      <w:pPr>
        <w:widowControl/>
        <w:spacing w:line="360" w:lineRule="auto"/>
        <w:ind w:firstLine="560" w:firstLineChars="200"/>
        <w:jc w:val="left"/>
        <w:rPr>
          <w:rFonts w:hint="eastAsia" w:ascii="宋体" w:hAnsi="宋体" w:cs="仿宋_GB2312"/>
          <w:color w:val="000000"/>
          <w:sz w:val="28"/>
          <w:szCs w:val="28"/>
        </w:rPr>
      </w:pPr>
      <w:r>
        <w:rPr>
          <w:rFonts w:hint="eastAsia" w:ascii="宋体" w:hAnsi="宋体" w:cs="仿宋_GB2312"/>
          <w:color w:val="000000"/>
          <w:sz w:val="28"/>
          <w:szCs w:val="28"/>
        </w:rPr>
        <w:t xml:space="preserve"> </w:t>
      </w:r>
    </w:p>
    <w:p>
      <w:pPr>
        <w:widowControl/>
        <w:shd w:val="clear" w:color="auto" w:fill="FFFFFF"/>
        <w:spacing w:before="100" w:after="100" w:line="360" w:lineRule="auto"/>
        <w:ind w:firstLine="480"/>
        <w:jc w:val="left"/>
        <w:rPr>
          <w:rFonts w:hint="eastAsia" w:ascii="宋体" w:hAnsi="宋体" w:cs="仿宋"/>
          <w:b/>
          <w:color w:val="000000"/>
          <w:sz w:val="36"/>
          <w:szCs w:val="36"/>
        </w:rPr>
      </w:pPr>
      <w:r>
        <w:rPr>
          <w:rFonts w:ascii="宋体" w:hAnsi="宋体"/>
          <w:color w:val="000000"/>
        </w:rPr>
        <w:br w:type="page"/>
      </w:r>
      <w:r>
        <w:rPr>
          <w:rFonts w:hint="eastAsia" w:ascii="宋体" w:hAnsi="宋体" w:cs="宋体"/>
          <w:b/>
          <w:bCs/>
          <w:color w:val="000000"/>
          <w:kern w:val="0"/>
          <w:sz w:val="28"/>
          <w:szCs w:val="28"/>
        </w:rPr>
        <w:t>二、征询需求</w:t>
      </w:r>
    </w:p>
    <w:p>
      <w:pPr>
        <w:spacing w:line="360" w:lineRule="auto"/>
        <w:jc w:val="center"/>
        <w:rPr>
          <w:rFonts w:hint="eastAsia" w:ascii="宋体" w:hAnsi="宋体" w:cs="仿宋"/>
          <w:b/>
          <w:sz w:val="28"/>
          <w:szCs w:val="28"/>
        </w:rPr>
      </w:pPr>
      <w:r>
        <w:rPr>
          <w:rFonts w:hint="eastAsia" w:ascii="宋体" w:hAnsi="宋体" w:cs="仿宋"/>
          <w:b/>
          <w:sz w:val="28"/>
          <w:szCs w:val="28"/>
        </w:rPr>
        <w:t>一、一览表</w:t>
      </w:r>
    </w:p>
    <w:p>
      <w:pPr>
        <w:snapToGrid w:val="0"/>
        <w:spacing w:line="380" w:lineRule="exact"/>
        <w:rPr>
          <w:rFonts w:hint="eastAsia" w:ascii="宋体" w:hAnsi="宋体" w:cs="仿宋"/>
          <w:bCs/>
          <w:sz w:val="24"/>
        </w:rPr>
      </w:pPr>
      <w:r>
        <w:rPr>
          <w:rFonts w:hint="eastAsia" w:ascii="宋体" w:hAnsi="宋体" w:cs="仿宋"/>
          <w:bCs/>
          <w:sz w:val="24"/>
        </w:rPr>
        <w:t>标项：1</w:t>
      </w:r>
    </w:p>
    <w:tbl>
      <w:tblPr>
        <w:tblStyle w:val="4"/>
        <w:tblW w:w="0" w:type="auto"/>
        <w:jc w:val="center"/>
        <w:tblLayout w:type="fixed"/>
        <w:tblCellMar>
          <w:top w:w="0" w:type="dxa"/>
          <w:left w:w="0" w:type="dxa"/>
          <w:bottom w:w="0" w:type="dxa"/>
          <w:right w:w="0" w:type="dxa"/>
        </w:tblCellMar>
      </w:tblPr>
      <w:tblGrid>
        <w:gridCol w:w="671"/>
        <w:gridCol w:w="3534"/>
        <w:gridCol w:w="2327"/>
        <w:gridCol w:w="882"/>
        <w:gridCol w:w="882"/>
        <w:gridCol w:w="884"/>
      </w:tblGrid>
      <w:tr>
        <w:tblPrEx>
          <w:tblCellMar>
            <w:top w:w="0" w:type="dxa"/>
            <w:left w:w="0" w:type="dxa"/>
            <w:bottom w:w="0" w:type="dxa"/>
            <w:right w:w="0" w:type="dxa"/>
          </w:tblCellMar>
        </w:tblPrEx>
        <w:trPr>
          <w:cantSplit/>
          <w:trHeight w:val="931" w:hRule="atLeast"/>
          <w:jc w:val="center"/>
        </w:trPr>
        <w:tc>
          <w:tcPr>
            <w:tcW w:w="67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仿宋"/>
                <w:sz w:val="24"/>
              </w:rPr>
            </w:pPr>
            <w:r>
              <w:rPr>
                <w:rFonts w:hint="eastAsia" w:ascii="宋体" w:hAnsi="宋体" w:cs="仿宋"/>
                <w:sz w:val="24"/>
              </w:rPr>
              <w:t>序号</w:t>
            </w:r>
          </w:p>
        </w:tc>
        <w:tc>
          <w:tcPr>
            <w:tcW w:w="353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仿宋"/>
                <w:sz w:val="24"/>
              </w:rPr>
            </w:pPr>
            <w:r>
              <w:rPr>
                <w:rFonts w:hint="eastAsia" w:ascii="宋体" w:hAnsi="宋体" w:cs="仿宋"/>
                <w:sz w:val="24"/>
              </w:rPr>
              <w:t>名称</w:t>
            </w:r>
          </w:p>
        </w:tc>
        <w:tc>
          <w:tcPr>
            <w:tcW w:w="232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仿宋"/>
                <w:sz w:val="24"/>
              </w:rPr>
            </w:pPr>
            <w:r>
              <w:rPr>
                <w:rFonts w:hint="eastAsia" w:ascii="宋体" w:hAnsi="宋体" w:cs="仿宋"/>
                <w:sz w:val="24"/>
              </w:rPr>
              <w:t>规格型号与参数</w:t>
            </w:r>
          </w:p>
        </w:tc>
        <w:tc>
          <w:tcPr>
            <w:tcW w:w="8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仿宋"/>
                <w:sz w:val="24"/>
              </w:rPr>
            </w:pPr>
            <w:r>
              <w:rPr>
                <w:rFonts w:hint="eastAsia" w:ascii="宋体" w:hAnsi="宋体" w:cs="仿宋"/>
                <w:sz w:val="24"/>
              </w:rPr>
              <w:t>单位</w:t>
            </w:r>
          </w:p>
        </w:tc>
        <w:tc>
          <w:tcPr>
            <w:tcW w:w="88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仿宋"/>
                <w:sz w:val="24"/>
              </w:rPr>
            </w:pPr>
            <w:r>
              <w:rPr>
                <w:rFonts w:hint="eastAsia" w:ascii="宋体" w:hAnsi="宋体" w:cs="仿宋"/>
                <w:sz w:val="24"/>
              </w:rPr>
              <w:t>数量</w:t>
            </w:r>
          </w:p>
        </w:tc>
        <w:tc>
          <w:tcPr>
            <w:tcW w:w="88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仿宋"/>
                <w:sz w:val="24"/>
              </w:rPr>
            </w:pPr>
            <w:r>
              <w:rPr>
                <w:rFonts w:hint="eastAsia" w:ascii="宋体" w:hAnsi="宋体" w:cs="仿宋"/>
                <w:sz w:val="24"/>
              </w:rPr>
              <w:t>预算</w:t>
            </w:r>
          </w:p>
        </w:tc>
      </w:tr>
      <w:tr>
        <w:tblPrEx>
          <w:tblCellMar>
            <w:top w:w="0" w:type="dxa"/>
            <w:left w:w="0" w:type="dxa"/>
            <w:bottom w:w="0" w:type="dxa"/>
            <w:right w:w="0" w:type="dxa"/>
          </w:tblCellMar>
        </w:tblPrEx>
        <w:trPr>
          <w:cantSplit/>
          <w:trHeight w:val="946" w:hRule="atLeast"/>
          <w:jc w:val="center"/>
        </w:trPr>
        <w:tc>
          <w:tcPr>
            <w:tcW w:w="671"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仿宋"/>
                <w:sz w:val="24"/>
              </w:rPr>
            </w:pPr>
            <w:r>
              <w:rPr>
                <w:rFonts w:hint="eastAsia" w:ascii="宋体" w:hAnsi="宋体" w:cs="仿宋"/>
                <w:sz w:val="24"/>
              </w:rPr>
              <w:t>1</w:t>
            </w:r>
          </w:p>
        </w:tc>
        <w:tc>
          <w:tcPr>
            <w:tcW w:w="353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仿宋"/>
                <w:sz w:val="24"/>
              </w:rPr>
            </w:pPr>
            <w:r>
              <w:rPr>
                <w:rFonts w:hint="eastAsia" w:ascii="宋体" w:hAnsi="宋体" w:cs="仿宋"/>
                <w:bCs/>
                <w:sz w:val="24"/>
              </w:rPr>
              <w:t>绍兴市柯桥区妇幼保健院信息系统安全等级保护测评项目</w:t>
            </w:r>
          </w:p>
        </w:tc>
        <w:tc>
          <w:tcPr>
            <w:tcW w:w="232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仿宋"/>
                <w:sz w:val="24"/>
              </w:rPr>
            </w:pPr>
            <w:r>
              <w:rPr>
                <w:rFonts w:hint="eastAsia" w:ascii="宋体" w:hAnsi="宋体" w:cs="仿宋"/>
                <w:sz w:val="24"/>
              </w:rPr>
              <w:t>详见招标需求</w:t>
            </w:r>
          </w:p>
        </w:tc>
        <w:tc>
          <w:tcPr>
            <w:tcW w:w="882"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仿宋"/>
                <w:sz w:val="24"/>
              </w:rPr>
            </w:pPr>
            <w:r>
              <w:rPr>
                <w:rFonts w:hint="eastAsia" w:ascii="宋体" w:hAnsi="宋体" w:cs="仿宋"/>
                <w:sz w:val="24"/>
              </w:rPr>
              <w:t>/</w:t>
            </w:r>
          </w:p>
        </w:tc>
        <w:tc>
          <w:tcPr>
            <w:tcW w:w="88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仿宋"/>
                <w:sz w:val="24"/>
              </w:rPr>
            </w:pPr>
            <w:r>
              <w:rPr>
                <w:rFonts w:hint="eastAsia" w:ascii="宋体" w:hAnsi="宋体" w:cs="仿宋"/>
                <w:sz w:val="24"/>
              </w:rPr>
              <w:t>1</w:t>
            </w:r>
          </w:p>
        </w:tc>
        <w:tc>
          <w:tcPr>
            <w:tcW w:w="884" w:type="dxa"/>
            <w:tcBorders>
              <w:top w:val="nil"/>
              <w:left w:val="nil"/>
              <w:bottom w:val="single" w:color="auto" w:sz="4" w:space="0"/>
              <w:right w:val="single" w:color="auto" w:sz="4" w:space="0"/>
            </w:tcBorders>
            <w:noWrap w:val="0"/>
            <w:vAlign w:val="center"/>
          </w:tcPr>
          <w:p>
            <w:pPr>
              <w:jc w:val="center"/>
              <w:rPr>
                <w:rFonts w:hint="eastAsia" w:ascii="宋体" w:hAnsi="宋体" w:cs="仿宋"/>
                <w:sz w:val="24"/>
              </w:rPr>
            </w:pPr>
          </w:p>
        </w:tc>
      </w:tr>
    </w:tbl>
    <w:p>
      <w:pPr>
        <w:spacing w:line="360" w:lineRule="auto"/>
        <w:jc w:val="center"/>
        <w:rPr>
          <w:rFonts w:ascii="宋体" w:hAnsi="宋体" w:cs="仿宋"/>
          <w:b/>
          <w:sz w:val="28"/>
          <w:szCs w:val="28"/>
        </w:rPr>
      </w:pPr>
    </w:p>
    <w:p>
      <w:pPr>
        <w:snapToGrid w:val="0"/>
        <w:spacing w:line="360" w:lineRule="auto"/>
        <w:ind w:firstLine="420"/>
        <w:jc w:val="left"/>
        <w:rPr>
          <w:rFonts w:hint="eastAsia" w:ascii="宋体" w:hAnsi="宋体" w:cs="仿宋"/>
          <w:bCs/>
          <w:sz w:val="24"/>
        </w:rPr>
      </w:pPr>
    </w:p>
    <w:p>
      <w:pPr>
        <w:snapToGrid w:val="0"/>
        <w:spacing w:line="360" w:lineRule="auto"/>
        <w:ind w:firstLine="3614" w:firstLineChars="1500"/>
        <w:jc w:val="left"/>
        <w:rPr>
          <w:rFonts w:hint="default" w:ascii="宋体" w:hAnsi="宋体" w:eastAsia="宋体" w:cs="仿宋"/>
          <w:b/>
          <w:bCs w:val="0"/>
          <w:sz w:val="24"/>
          <w:lang w:val="en-US" w:eastAsia="zh-CN"/>
        </w:rPr>
      </w:pPr>
      <w:bookmarkStart w:id="0" w:name="_GoBack"/>
      <w:bookmarkEnd w:id="0"/>
      <w:r>
        <w:rPr>
          <w:rFonts w:hint="eastAsia" w:ascii="宋体" w:hAnsi="宋体" w:cs="仿宋"/>
          <w:b/>
          <w:bCs w:val="0"/>
          <w:sz w:val="24"/>
          <w:lang w:val="en-US" w:eastAsia="zh-CN"/>
        </w:rPr>
        <w:t>内    容</w:t>
      </w:r>
    </w:p>
    <w:p>
      <w:pPr>
        <w:snapToGrid w:val="0"/>
        <w:spacing w:line="360" w:lineRule="auto"/>
        <w:ind w:firstLine="420"/>
        <w:jc w:val="left"/>
        <w:rPr>
          <w:rFonts w:hint="eastAsia" w:ascii="宋体" w:hAnsi="宋体" w:cs="仿宋"/>
          <w:bCs/>
          <w:sz w:val="24"/>
        </w:rPr>
      </w:pPr>
    </w:p>
    <w:p>
      <w:pPr>
        <w:snapToGrid w:val="0"/>
        <w:spacing w:line="360" w:lineRule="auto"/>
        <w:ind w:firstLine="420"/>
        <w:jc w:val="left"/>
        <w:rPr>
          <w:rFonts w:hint="eastAsia" w:ascii="宋体" w:hAnsi="宋体" w:cs="仿宋"/>
          <w:bCs/>
          <w:sz w:val="24"/>
        </w:rPr>
      </w:pPr>
    </w:p>
    <w:p>
      <w:pPr>
        <w:snapToGrid w:val="0"/>
        <w:spacing w:line="360" w:lineRule="auto"/>
        <w:ind w:firstLine="420"/>
        <w:jc w:val="left"/>
        <w:rPr>
          <w:rFonts w:ascii="宋体" w:hAnsi="宋体" w:cs="仿宋"/>
          <w:bCs/>
          <w:sz w:val="24"/>
        </w:rPr>
      </w:pPr>
      <w:r>
        <w:rPr>
          <w:rFonts w:hint="eastAsia" w:ascii="宋体" w:hAnsi="宋体" w:cs="仿宋"/>
          <w:bCs/>
          <w:sz w:val="24"/>
        </w:rPr>
        <w:t>依据《中华人民共和国计算机信息系统安全保护条例》（国务院147号令）、《国家信息化领导小组关于加强信息安全保障工作的意见》（中办发〔2003〕27号）、《关于信息安全等级保护工作的实施意见》（公通字〔2004〕66号）和《信息安全等级保护管理办法》（公通字〔2007〕43号）等相关文件及标准要求，对招标人的信息系统进行等级测评及备案。其中包含以下信息系统：</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2"/>
        <w:gridCol w:w="4892"/>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32" w:type="dxa"/>
            <w:tcBorders>
              <w:top w:val="single" w:color="auto" w:sz="4" w:space="0"/>
              <w:left w:val="single" w:color="auto" w:sz="4" w:space="0"/>
              <w:bottom w:val="single" w:color="auto" w:sz="4" w:space="0"/>
              <w:right w:val="single" w:color="auto" w:sz="4" w:space="0"/>
            </w:tcBorders>
            <w:noWrap w:val="0"/>
            <w:vAlign w:val="center"/>
          </w:tcPr>
          <w:p>
            <w:pPr>
              <w:tabs>
                <w:tab w:val="left" w:pos="3870"/>
                <w:tab w:val="left" w:pos="4085"/>
              </w:tabs>
              <w:snapToGrid w:val="0"/>
              <w:spacing w:line="440" w:lineRule="exact"/>
              <w:jc w:val="center"/>
              <w:rPr>
                <w:rFonts w:ascii="宋体" w:hAnsi="宋体"/>
                <w:sz w:val="24"/>
              </w:rPr>
            </w:pPr>
            <w:r>
              <w:rPr>
                <w:rFonts w:ascii="宋体" w:hAnsi="宋体"/>
                <w:sz w:val="24"/>
              </w:rPr>
              <w:t>序号</w:t>
            </w:r>
          </w:p>
        </w:tc>
        <w:tc>
          <w:tcPr>
            <w:tcW w:w="4892" w:type="dxa"/>
            <w:tcBorders>
              <w:top w:val="single" w:color="auto" w:sz="4" w:space="0"/>
              <w:left w:val="single" w:color="auto" w:sz="4" w:space="0"/>
              <w:bottom w:val="single" w:color="auto" w:sz="4" w:space="0"/>
              <w:right w:val="single" w:color="auto" w:sz="4" w:space="0"/>
            </w:tcBorders>
            <w:noWrap w:val="0"/>
            <w:vAlign w:val="center"/>
          </w:tcPr>
          <w:p>
            <w:pPr>
              <w:tabs>
                <w:tab w:val="left" w:pos="3870"/>
                <w:tab w:val="left" w:pos="4085"/>
              </w:tabs>
              <w:snapToGrid w:val="0"/>
              <w:spacing w:line="440" w:lineRule="exact"/>
              <w:jc w:val="center"/>
              <w:rPr>
                <w:rFonts w:ascii="宋体" w:hAnsi="宋体"/>
                <w:sz w:val="24"/>
              </w:rPr>
            </w:pPr>
            <w:r>
              <w:rPr>
                <w:rFonts w:ascii="宋体" w:hAnsi="宋体"/>
                <w:sz w:val="24"/>
              </w:rPr>
              <w:t>系统名称</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tabs>
                <w:tab w:val="left" w:pos="3870"/>
                <w:tab w:val="left" w:pos="4085"/>
              </w:tabs>
              <w:snapToGrid w:val="0"/>
              <w:spacing w:line="440" w:lineRule="exact"/>
              <w:jc w:val="center"/>
              <w:rPr>
                <w:rFonts w:ascii="宋体" w:hAnsi="宋体"/>
                <w:sz w:val="24"/>
              </w:rPr>
            </w:pPr>
            <w:r>
              <w:rPr>
                <w:rFonts w:ascii="宋体" w:hAnsi="宋体"/>
                <w:sz w:val="24"/>
              </w:rPr>
              <w:t>安全等级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32" w:type="dxa"/>
            <w:tcBorders>
              <w:top w:val="single" w:color="auto" w:sz="4" w:space="0"/>
              <w:left w:val="single" w:color="auto" w:sz="4" w:space="0"/>
              <w:bottom w:val="single" w:color="auto" w:sz="4" w:space="0"/>
              <w:right w:val="single" w:color="auto" w:sz="4" w:space="0"/>
            </w:tcBorders>
            <w:noWrap w:val="0"/>
            <w:vAlign w:val="center"/>
          </w:tcPr>
          <w:p>
            <w:pPr>
              <w:tabs>
                <w:tab w:val="left" w:pos="3870"/>
                <w:tab w:val="left" w:pos="4085"/>
              </w:tabs>
              <w:snapToGrid w:val="0"/>
              <w:spacing w:line="440" w:lineRule="exact"/>
              <w:jc w:val="center"/>
              <w:rPr>
                <w:rFonts w:ascii="宋体" w:hAnsi="宋体"/>
                <w:sz w:val="24"/>
              </w:rPr>
            </w:pPr>
            <w:r>
              <w:rPr>
                <w:rFonts w:ascii="宋体" w:hAnsi="宋体"/>
                <w:sz w:val="24"/>
              </w:rPr>
              <w:t>1</w:t>
            </w:r>
          </w:p>
        </w:tc>
        <w:tc>
          <w:tcPr>
            <w:tcW w:w="4892" w:type="dxa"/>
            <w:tcBorders>
              <w:top w:val="single" w:color="auto" w:sz="4" w:space="0"/>
              <w:left w:val="single" w:color="auto" w:sz="4" w:space="0"/>
              <w:bottom w:val="single" w:color="auto" w:sz="4" w:space="0"/>
              <w:right w:val="single" w:color="auto" w:sz="4" w:space="0"/>
            </w:tcBorders>
            <w:noWrap w:val="0"/>
            <w:vAlign w:val="center"/>
          </w:tcPr>
          <w:p>
            <w:pPr>
              <w:tabs>
                <w:tab w:val="left" w:pos="3870"/>
                <w:tab w:val="left" w:pos="4085"/>
              </w:tabs>
              <w:snapToGrid w:val="0"/>
              <w:spacing w:line="440" w:lineRule="exact"/>
              <w:jc w:val="center"/>
              <w:rPr>
                <w:rFonts w:ascii="宋体" w:hAnsi="宋体"/>
                <w:color w:val="FF0000"/>
                <w:sz w:val="24"/>
              </w:rPr>
            </w:pPr>
            <w:r>
              <w:rPr>
                <w:rFonts w:hint="eastAsia" w:ascii="宋体" w:hAnsi="宋体"/>
                <w:sz w:val="24"/>
              </w:rPr>
              <w:t>基础网络系统</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tabs>
                <w:tab w:val="left" w:pos="3870"/>
                <w:tab w:val="left" w:pos="4085"/>
              </w:tabs>
              <w:snapToGrid w:val="0"/>
              <w:spacing w:line="440" w:lineRule="exact"/>
              <w:jc w:val="center"/>
              <w:rPr>
                <w:rFonts w:ascii="宋体" w:hAnsi="宋体"/>
                <w:sz w:val="24"/>
              </w:rPr>
            </w:pPr>
            <w:r>
              <w:rPr>
                <w:rFonts w:ascii="宋体" w:hAnsi="宋体"/>
                <w:sz w:val="24"/>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32" w:type="dxa"/>
            <w:tcBorders>
              <w:top w:val="single" w:color="auto" w:sz="4" w:space="0"/>
              <w:left w:val="single" w:color="auto" w:sz="4" w:space="0"/>
              <w:bottom w:val="single" w:color="auto" w:sz="4" w:space="0"/>
              <w:right w:val="single" w:color="auto" w:sz="4" w:space="0"/>
            </w:tcBorders>
            <w:noWrap w:val="0"/>
            <w:vAlign w:val="center"/>
          </w:tcPr>
          <w:p>
            <w:pPr>
              <w:tabs>
                <w:tab w:val="left" w:pos="3870"/>
                <w:tab w:val="left" w:pos="4085"/>
              </w:tabs>
              <w:snapToGrid w:val="0"/>
              <w:spacing w:line="440" w:lineRule="exact"/>
              <w:jc w:val="center"/>
              <w:rPr>
                <w:rFonts w:ascii="宋体" w:hAnsi="宋体"/>
                <w:sz w:val="24"/>
              </w:rPr>
            </w:pPr>
            <w:r>
              <w:rPr>
                <w:rFonts w:hint="eastAsia" w:ascii="宋体" w:hAnsi="宋体"/>
                <w:sz w:val="24"/>
              </w:rPr>
              <w:t>2</w:t>
            </w:r>
          </w:p>
        </w:tc>
        <w:tc>
          <w:tcPr>
            <w:tcW w:w="4892" w:type="dxa"/>
            <w:tcBorders>
              <w:top w:val="single" w:color="auto" w:sz="4" w:space="0"/>
              <w:left w:val="single" w:color="auto" w:sz="4" w:space="0"/>
              <w:bottom w:val="single" w:color="auto" w:sz="4" w:space="0"/>
              <w:right w:val="single" w:color="auto" w:sz="4" w:space="0"/>
            </w:tcBorders>
            <w:noWrap w:val="0"/>
            <w:vAlign w:val="center"/>
          </w:tcPr>
          <w:p>
            <w:pPr>
              <w:tabs>
                <w:tab w:val="left" w:pos="3870"/>
                <w:tab w:val="left" w:pos="4085"/>
              </w:tabs>
              <w:snapToGrid w:val="0"/>
              <w:spacing w:line="440" w:lineRule="exact"/>
              <w:jc w:val="center"/>
              <w:rPr>
                <w:rFonts w:hint="eastAsia" w:ascii="宋体" w:hAnsi="宋体"/>
                <w:sz w:val="24"/>
              </w:rPr>
            </w:pPr>
            <w:r>
              <w:rPr>
                <w:rFonts w:hint="eastAsia" w:ascii="宋体" w:hAnsi="宋体"/>
                <w:sz w:val="24"/>
              </w:rPr>
              <w:t>面向患者医疗信息系统</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tabs>
                <w:tab w:val="left" w:pos="3870"/>
                <w:tab w:val="left" w:pos="4085"/>
              </w:tabs>
              <w:snapToGrid w:val="0"/>
              <w:spacing w:line="440" w:lineRule="exact"/>
              <w:jc w:val="center"/>
              <w:rPr>
                <w:rFonts w:ascii="宋体" w:hAnsi="宋体"/>
                <w:sz w:val="24"/>
              </w:rPr>
            </w:pPr>
            <w:r>
              <w:rPr>
                <w:rFonts w:hint="eastAsia" w:ascii="宋体" w:hAnsi="宋体"/>
                <w:sz w:val="24"/>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32" w:type="dxa"/>
            <w:tcBorders>
              <w:top w:val="single" w:color="auto" w:sz="4" w:space="0"/>
              <w:left w:val="single" w:color="auto" w:sz="4" w:space="0"/>
              <w:bottom w:val="single" w:color="auto" w:sz="4" w:space="0"/>
              <w:right w:val="single" w:color="auto" w:sz="4" w:space="0"/>
            </w:tcBorders>
            <w:noWrap w:val="0"/>
            <w:vAlign w:val="center"/>
          </w:tcPr>
          <w:p>
            <w:pPr>
              <w:tabs>
                <w:tab w:val="left" w:pos="3870"/>
                <w:tab w:val="left" w:pos="4085"/>
              </w:tabs>
              <w:snapToGrid w:val="0"/>
              <w:spacing w:line="440" w:lineRule="exact"/>
              <w:jc w:val="center"/>
              <w:rPr>
                <w:rFonts w:hint="eastAsia" w:ascii="宋体" w:hAnsi="宋体"/>
                <w:sz w:val="24"/>
              </w:rPr>
            </w:pPr>
            <w:r>
              <w:rPr>
                <w:rFonts w:hint="eastAsia" w:ascii="宋体" w:hAnsi="宋体"/>
                <w:sz w:val="24"/>
              </w:rPr>
              <w:t>3</w:t>
            </w:r>
          </w:p>
        </w:tc>
        <w:tc>
          <w:tcPr>
            <w:tcW w:w="4892" w:type="dxa"/>
            <w:tcBorders>
              <w:top w:val="single" w:color="auto" w:sz="4" w:space="0"/>
              <w:left w:val="single" w:color="auto" w:sz="4" w:space="0"/>
              <w:bottom w:val="single" w:color="auto" w:sz="4" w:space="0"/>
              <w:right w:val="single" w:color="auto" w:sz="4" w:space="0"/>
            </w:tcBorders>
            <w:noWrap w:val="0"/>
            <w:vAlign w:val="center"/>
          </w:tcPr>
          <w:p>
            <w:pPr>
              <w:tabs>
                <w:tab w:val="left" w:pos="3870"/>
                <w:tab w:val="left" w:pos="4085"/>
              </w:tabs>
              <w:snapToGrid w:val="0"/>
              <w:spacing w:line="440" w:lineRule="exact"/>
              <w:jc w:val="center"/>
              <w:rPr>
                <w:rFonts w:hint="eastAsia" w:ascii="宋体" w:hAnsi="宋体"/>
                <w:sz w:val="24"/>
              </w:rPr>
            </w:pPr>
            <w:r>
              <w:rPr>
                <w:rFonts w:hint="eastAsia" w:ascii="宋体" w:hAnsi="宋体"/>
                <w:sz w:val="24"/>
              </w:rPr>
              <w:t>门户网站系统</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tabs>
                <w:tab w:val="left" w:pos="3870"/>
                <w:tab w:val="left" w:pos="4085"/>
              </w:tabs>
              <w:snapToGrid w:val="0"/>
              <w:spacing w:line="440" w:lineRule="exact"/>
              <w:jc w:val="center"/>
              <w:rPr>
                <w:rFonts w:hint="eastAsia" w:ascii="宋体" w:hAnsi="宋体"/>
                <w:sz w:val="24"/>
              </w:rPr>
            </w:pPr>
            <w:r>
              <w:rPr>
                <w:rFonts w:hint="eastAsia" w:ascii="宋体" w:hAnsi="宋体"/>
                <w:sz w:val="24"/>
              </w:rPr>
              <w:t>二级</w:t>
            </w:r>
          </w:p>
        </w:tc>
      </w:tr>
    </w:tbl>
    <w:p>
      <w:pPr>
        <w:pStyle w:val="3"/>
        <w:numPr>
          <w:ilvl w:val="0"/>
          <w:numId w:val="1"/>
        </w:numPr>
        <w:spacing w:before="0" w:line="360" w:lineRule="auto"/>
        <w:rPr>
          <w:rFonts w:ascii="宋体" w:hAnsi="宋体" w:cs="仿宋"/>
          <w:b/>
          <w:bCs/>
        </w:rPr>
      </w:pPr>
      <w:r>
        <w:rPr>
          <w:rFonts w:hint="eastAsia" w:ascii="宋体" w:hAnsi="宋体" w:cs="仿宋"/>
          <w:b/>
          <w:bCs/>
        </w:rPr>
        <w:t>测评内容</w:t>
      </w:r>
    </w:p>
    <w:p>
      <w:pPr>
        <w:pStyle w:val="3"/>
        <w:spacing w:line="360" w:lineRule="auto"/>
        <w:ind w:firstLine="480" w:firstLineChars="200"/>
        <w:rPr>
          <w:rFonts w:hint="eastAsia" w:ascii="宋体" w:hAnsi="宋体" w:cs="仿宋"/>
          <w:bCs/>
        </w:rPr>
      </w:pPr>
      <w:r>
        <w:rPr>
          <w:rFonts w:hint="eastAsia" w:ascii="宋体" w:hAnsi="宋体" w:cs="仿宋"/>
          <w:bCs/>
        </w:rPr>
        <w:t>安全技术测评：包括物理安全、网络安全、主机系统安全、应用安全和数据安全等五个方面的安全测评；</w:t>
      </w:r>
    </w:p>
    <w:p>
      <w:pPr>
        <w:pStyle w:val="3"/>
        <w:spacing w:before="0" w:line="360" w:lineRule="auto"/>
        <w:ind w:firstLine="480" w:firstLineChars="200"/>
        <w:rPr>
          <w:rFonts w:ascii="宋体" w:hAnsi="宋体" w:cs="仿宋"/>
          <w:bCs/>
        </w:rPr>
      </w:pPr>
      <w:r>
        <w:rPr>
          <w:rFonts w:hint="eastAsia" w:ascii="宋体" w:hAnsi="宋体" w:cs="仿宋"/>
          <w:bCs/>
        </w:rPr>
        <w:t>安全管理测评：安全管理机构、安全管理制度、人员安全管理、系统建设管理和系统运维管理等五个方面的安全测评。</w:t>
      </w:r>
    </w:p>
    <w:p>
      <w:pPr>
        <w:rPr>
          <w:rFonts w:hint="eastAsia" w:ascii="宋体" w:hAnsi="宋体"/>
        </w:rPr>
      </w:pPr>
    </w:p>
    <w:p>
      <w:pPr>
        <w:pStyle w:val="3"/>
        <w:numPr>
          <w:ilvl w:val="0"/>
          <w:numId w:val="1"/>
        </w:numPr>
        <w:spacing w:before="0" w:line="360" w:lineRule="auto"/>
        <w:rPr>
          <w:rFonts w:ascii="宋体" w:hAnsi="宋体" w:cs="仿宋"/>
          <w:b/>
          <w:bCs/>
        </w:rPr>
      </w:pPr>
      <w:r>
        <w:rPr>
          <w:rFonts w:hint="eastAsia" w:ascii="宋体" w:hAnsi="宋体" w:cs="仿宋"/>
          <w:b/>
          <w:bCs/>
        </w:rPr>
        <w:t>测评要求</w:t>
      </w:r>
    </w:p>
    <w:p>
      <w:pPr>
        <w:pStyle w:val="3"/>
        <w:spacing w:line="360" w:lineRule="auto"/>
        <w:ind w:firstLine="480" w:firstLineChars="200"/>
        <w:rPr>
          <w:rFonts w:hint="eastAsia" w:ascii="宋体" w:hAnsi="宋体" w:cs="仿宋"/>
          <w:bCs/>
        </w:rPr>
      </w:pPr>
      <w:r>
        <w:rPr>
          <w:rFonts w:hint="eastAsia" w:ascii="宋体" w:hAnsi="宋体" w:cs="仿宋"/>
          <w:bCs/>
        </w:rPr>
        <w:t>中标人应在对招标人系统详细了解的基础上，编制针对性的等级保护测评整体实施方案，包括项目概述、等保测评范围和内容、项目实施流程、测试过程中需使用测试设备清单、时间安排、阶段性文档提交和验收标准等。</w:t>
      </w:r>
    </w:p>
    <w:p>
      <w:pPr>
        <w:pStyle w:val="3"/>
        <w:spacing w:line="360" w:lineRule="auto"/>
        <w:ind w:firstLine="480" w:firstLineChars="200"/>
        <w:rPr>
          <w:rFonts w:hint="eastAsia" w:ascii="宋体" w:hAnsi="宋体" w:cs="仿宋"/>
          <w:bCs/>
        </w:rPr>
      </w:pPr>
      <w:r>
        <w:rPr>
          <w:rFonts w:hint="eastAsia" w:ascii="宋体" w:hAnsi="宋体" w:cs="仿宋"/>
          <w:bCs/>
        </w:rPr>
        <w:t>中标人应详细描述测评人员的组成、资质及各自职责的划分。配置有经验的测评人员进行本次等级保护测评工作。</w:t>
      </w:r>
    </w:p>
    <w:p>
      <w:pPr>
        <w:pStyle w:val="3"/>
        <w:spacing w:line="360" w:lineRule="auto"/>
        <w:ind w:firstLine="480" w:firstLineChars="200"/>
        <w:rPr>
          <w:rFonts w:hint="eastAsia" w:ascii="宋体" w:hAnsi="宋体" w:cs="仿宋"/>
          <w:bCs/>
        </w:rPr>
      </w:pPr>
      <w:r>
        <w:rPr>
          <w:rFonts w:hint="eastAsia" w:ascii="宋体" w:hAnsi="宋体" w:cs="仿宋"/>
          <w:bCs/>
        </w:rPr>
        <w:t>本次等级保护测评实施过程中所使用到的各种工具软件由中标人推荐，经招标人确认后由中标人提供并在测评中使用。在投标文件中应详细描述所使用的安全测评工具（软硬件型号、功能和性能描述）、使用的方式和时间、对环境和平台的要求以及使用可能对系统造成的风险等。</w:t>
      </w:r>
    </w:p>
    <w:p>
      <w:pPr>
        <w:pStyle w:val="3"/>
        <w:spacing w:line="360" w:lineRule="auto"/>
        <w:ind w:firstLine="480" w:firstLineChars="200"/>
        <w:rPr>
          <w:rFonts w:hint="eastAsia" w:ascii="宋体" w:hAnsi="宋体" w:cs="仿宋"/>
          <w:bCs/>
        </w:rPr>
      </w:pPr>
      <w:r>
        <w:rPr>
          <w:rFonts w:hint="eastAsia" w:ascii="宋体" w:hAnsi="宋体" w:cs="仿宋"/>
          <w:bCs/>
        </w:rPr>
        <w:t>对于在测评过程中采用的测评方法、测评所使用的工具、测评所覆盖的各方面，需要符合信息安全等级保护主管部门要求，包括但不仅仅包括网络隐患检测工具、数据库漏洞检测工具、应用安全检测工具、网站安全检测工具等。</w:t>
      </w:r>
    </w:p>
    <w:p>
      <w:pPr>
        <w:pStyle w:val="3"/>
        <w:spacing w:line="360" w:lineRule="auto"/>
        <w:ind w:firstLine="480" w:firstLineChars="200"/>
        <w:rPr>
          <w:rFonts w:hint="eastAsia" w:ascii="宋体" w:hAnsi="宋体" w:cs="仿宋"/>
          <w:bCs/>
        </w:rPr>
      </w:pPr>
      <w:r>
        <w:rPr>
          <w:rFonts w:hint="eastAsia" w:ascii="宋体" w:hAnsi="宋体" w:cs="仿宋"/>
          <w:bCs/>
        </w:rPr>
        <w:t>中标人应详细描述需要的运行环境的具体要求。</w:t>
      </w:r>
    </w:p>
    <w:p>
      <w:pPr>
        <w:pStyle w:val="3"/>
        <w:spacing w:line="360" w:lineRule="auto"/>
        <w:ind w:firstLine="480" w:firstLineChars="200"/>
        <w:rPr>
          <w:rFonts w:ascii="宋体" w:hAnsi="宋体" w:cs="仿宋"/>
          <w:bCs/>
        </w:rPr>
      </w:pPr>
      <w:r>
        <w:rPr>
          <w:rFonts w:hint="eastAsia" w:ascii="宋体" w:hAnsi="宋体" w:cs="仿宋"/>
          <w:bCs/>
        </w:rPr>
        <w:t>项目完成后必须提交完整的技术文档、测评报告、整改建议等。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3663C"/>
    <w:multiLevelType w:val="multilevel"/>
    <w:tmpl w:val="2833663C"/>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B64D09"/>
    <w:rsid w:val="46C70965"/>
    <w:rsid w:val="4FB64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spacing w:line="360" w:lineRule="auto"/>
      <w:jc w:val="center"/>
      <w:outlineLvl w:val="2"/>
    </w:pPr>
    <w:rPr>
      <w:rFonts w:ascii="宋体" w:hAnsi="宋体"/>
      <w:b/>
      <w:sz w:val="2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toa heading"/>
    <w:basedOn w:val="1"/>
    <w:next w:val="1"/>
    <w:semiHidden/>
    <w:qFormat/>
    <w:uiPriority w:val="0"/>
    <w:pPr>
      <w:spacing w:before="120"/>
    </w:pPr>
    <w:rPr>
      <w:rFonts w:ascii="Arial" w:hAnsi="Arial" w:cs="Arial"/>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2020-08-05T02:13:00Z</dcterms:created>
  <dc:creator>机械</dc:creator>
  <cp:lastModifiedBy>机械</cp:lastModifiedBy>
  <dcterms:modified xsi:type="dcterms:W3CDTF">2020-08-05T02:44:22Z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